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174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.对违反《大气污染防治法》规定，使用不符合标准或者要求的船舶用燃油的处罚</w:t>
      </w:r>
    </w:p>
    <w:p>
      <w:pPr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D18DF"/>
    <w:rsid w:val="616B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2021-11-04T07:56:56Z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A0491DA041E64C9691C41EA4749D8608</vt:lpwstr>
  </property>
</Properties>
</file>