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166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对《国内水路运输管理条例》第三十七条规定情形的处罚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7B4F80"/>
    <w:rsid w:val="5D06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3E65B12926E44F9A8CF2EDF0CEAFECDB</vt:lpwstr>
  </property>
</Properties>
</file>