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146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.对《水上水下活动通航安全管理规定》第三十三条规定情形的处罚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  <w:bookmarkStart w:id="0" w:name="_GoBack"/>
      <w:bookmarkEnd w:id="0"/>
    </w:p>
    <w:p>
      <w:pPr>
        <w:tabs>
          <w:tab w:val="left" w:pos="6195"/>
        </w:tabs>
        <w:ind w:firstLine="480" w:firstLineChars="200"/>
        <w:jc w:val="left"/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6A6A58"/>
    <w:rsid w:val="669B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0F5AEC0F2E654C249A1FB3DB5A3AF0DC</vt:lpwstr>
  </property>
</Properties>
</file>