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134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对《防治船舶污染内河水域环境管理规定》第四十五条规定情形的处罚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A2A37"/>
    <w:rsid w:val="67F7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84750644AD2E4233BEE455859F152E98</vt:lpwstr>
  </property>
</Properties>
</file>