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131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.对在办理登记手续时隐瞒真实情况、弄虚作假的，或者隐瞒登记事实，造成重复登记的，或者伪造、涂改船舶登记证书的处罚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EF2510"/>
    <w:rsid w:val="489A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2021-11-03T02:53:57Z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375B5D0FF7944AECB9927964CB0D6648</vt:lpwstr>
  </property>
</Properties>
</file>