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130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.对伪造船舶检验证书或者擅自更改船舶载重线的处罚</w:t>
      </w:r>
    </w:p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B6D93"/>
    <w:rsid w:val="75F7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2021-11-03T02:49:21Z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5D143358F66C42F8A814E2EFA3CCBE3F</vt:lpwstr>
  </property>
</Properties>
</file>