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</w:t>
      </w:r>
      <w:r>
        <w:rPr>
          <w:rFonts w:hint="eastAsia" w:ascii="仿宋_GB2312" w:eastAsia="仿宋_GB2312"/>
          <w:sz w:val="28"/>
          <w:szCs w:val="28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对渡口船舶未标明识别标志、载客定额、安全注意事项的处罚</w:t>
      </w:r>
    </w:p>
    <w:p>
      <w:pPr>
        <w:pStyle w:val="4"/>
        <w:ind w:left="360" w:firstLine="0" w:firstLineChars="0"/>
        <w:rPr>
          <w:rFonts w:cs="宋体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930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A20F02"/>
    <w:rsid w:val="1B50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2021-11-02T08:54:57Z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2EFB55B1612D42CCA7E20509A10114AE</vt:lpwstr>
  </property>
</Properties>
</file>