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3ECD79">
      <w:pPr>
        <w:pStyle w:val="15"/>
        <w:widowControl/>
        <w:autoSpaceDE w:val="0"/>
        <w:autoSpaceDN w:val="0"/>
        <w:spacing w:before="360" w:after="120" w:line="360" w:lineRule="auto"/>
        <w:ind w:firstLine="318"/>
        <w:jc w:val="center"/>
        <w:textAlignment w:val="bottom"/>
        <w:outlineLvl w:val="0"/>
        <w:rPr>
          <w:rFonts w:hint="eastAsia" w:ascii="方正小标宋简体" w:hAnsi="方正小标宋简体" w:eastAsia="方正小标宋简体" w:cs="方正小标宋简体"/>
          <w:color w:val="000000"/>
          <w:sz w:val="44"/>
          <w:szCs w:val="44"/>
        </w:rPr>
      </w:pPr>
      <w:bookmarkStart w:id="0" w:name="_Toc66384304"/>
      <w:r>
        <w:rPr>
          <w:rFonts w:hint="eastAsia" w:ascii="方正小标宋简体" w:hAnsi="方正小标宋简体" w:eastAsia="方正小标宋简体" w:cs="方正小标宋简体"/>
          <w:color w:val="000000"/>
          <w:sz w:val="44"/>
          <w:szCs w:val="44"/>
        </w:rPr>
        <w:t>前  言</w:t>
      </w:r>
      <w:bookmarkEnd w:id="0"/>
    </w:p>
    <w:p w14:paraId="4A795243">
      <w:pPr>
        <w:rPr>
          <w:rFonts w:hint="eastAsia" w:ascii="宋体" w:hAnsi="宋体" w:eastAsia="宋体" w:cs="宋体"/>
          <w:b/>
          <w:bCs/>
          <w:kern w:val="0"/>
          <w:sz w:val="30"/>
          <w:szCs w:val="30"/>
          <w:lang w:val="en-US" w:eastAsia="zh-CN" w:bidi="ar"/>
        </w:rPr>
      </w:pPr>
      <w:bookmarkStart w:id="5" w:name="_GoBack"/>
    </w:p>
    <w:bookmarkEnd w:id="5"/>
    <w:p w14:paraId="002C60B0">
      <w:pPr>
        <w:rPr>
          <w:rFonts w:hint="eastAsia" w:ascii="宋体" w:hAnsi="宋体" w:eastAsia="宋体" w:cs="宋体"/>
          <w:b/>
          <w:bCs/>
          <w:kern w:val="0"/>
          <w:sz w:val="30"/>
          <w:szCs w:val="30"/>
          <w:lang w:val="en-US" w:eastAsia="zh-CN" w:bidi="ar"/>
        </w:rPr>
      </w:pPr>
      <w:r>
        <w:rPr>
          <w:rFonts w:hint="eastAsia" w:ascii="宋体" w:hAnsi="宋体" w:eastAsia="宋体" w:cs="宋体"/>
          <w:b/>
          <w:bCs/>
          <w:kern w:val="0"/>
          <w:sz w:val="30"/>
          <w:szCs w:val="30"/>
          <w:lang w:val="en-US" w:eastAsia="zh-CN" w:bidi="ar"/>
        </w:rPr>
        <w:t>本指南</w:t>
      </w:r>
      <w:r>
        <w:rPr>
          <w:rFonts w:hint="eastAsia" w:ascii="宋体" w:hAnsi="宋体" w:cs="宋体"/>
          <w:b/>
          <w:bCs/>
          <w:kern w:val="0"/>
          <w:sz w:val="30"/>
          <w:szCs w:val="30"/>
          <w:lang w:val="en-US" w:eastAsia="zh-CN" w:bidi="ar"/>
        </w:rPr>
        <w:t>只</w:t>
      </w:r>
      <w:r>
        <w:rPr>
          <w:rFonts w:hint="eastAsia" w:ascii="宋体" w:hAnsi="宋体" w:eastAsia="宋体" w:cs="宋体"/>
          <w:b/>
          <w:bCs/>
          <w:kern w:val="0"/>
          <w:sz w:val="30"/>
          <w:szCs w:val="30"/>
          <w:lang w:val="en-US" w:eastAsia="zh-CN" w:bidi="ar"/>
        </w:rPr>
        <w:t>适用于贵州省社会团体和民办非企业单位</w:t>
      </w:r>
      <w:r>
        <w:rPr>
          <w:rFonts w:hint="eastAsia" w:ascii="宋体" w:hAnsi="宋体" w:cs="宋体"/>
          <w:b/>
          <w:bCs/>
          <w:kern w:val="0"/>
          <w:sz w:val="30"/>
          <w:szCs w:val="30"/>
          <w:lang w:val="en-US" w:eastAsia="zh-CN" w:bidi="ar"/>
        </w:rPr>
        <w:t>。</w:t>
      </w:r>
      <w:r>
        <w:rPr>
          <w:rFonts w:hint="eastAsia" w:ascii="宋体" w:hAnsi="宋体" w:eastAsia="宋体" w:cs="宋体"/>
          <w:b/>
          <w:bCs/>
          <w:kern w:val="0"/>
          <w:sz w:val="30"/>
          <w:szCs w:val="30"/>
          <w:lang w:val="en-US" w:eastAsia="zh-CN" w:bidi="ar"/>
        </w:rPr>
        <w:t>慈善组织（基金会）按照《中华人民共和国慈善法》、《基金会管理条例》和民政部慈善组织（基金会）年报年检工作通知进行。</w:t>
      </w:r>
    </w:p>
    <w:p w14:paraId="738691EE">
      <w:pPr>
        <w:rPr>
          <w:rFonts w:hint="eastAsia" w:ascii="宋体" w:hAnsi="宋体" w:eastAsia="宋体" w:cs="宋体"/>
          <w:b/>
          <w:bCs/>
          <w:kern w:val="0"/>
          <w:sz w:val="30"/>
          <w:szCs w:val="30"/>
          <w:lang w:val="en-US" w:eastAsia="zh-CN" w:bidi="ar"/>
        </w:rPr>
      </w:pPr>
      <w:r>
        <w:rPr>
          <w:rFonts w:hint="eastAsia" w:ascii="宋体" w:hAnsi="宋体" w:eastAsia="宋体" w:cs="宋体"/>
          <w:b/>
          <w:bCs/>
          <w:kern w:val="0"/>
          <w:sz w:val="30"/>
          <w:szCs w:val="30"/>
          <w:lang w:val="en-US" w:eastAsia="zh-CN" w:bidi="ar"/>
        </w:rPr>
        <w:t>《社会团体登记管理条例》第二十八条、《民办非企业单位登记管理暂行条例》第二十三条规定社会团体和民办非企业单位应当将上一年度的工作报告报送登记管理机关，接受年度检查。工作报告的内容包括：本社会团体遵守法律法规和国家政策的情况、依照本条例履行登记手续的情况、按照章程开展活动的情况、人员和机构变动的情况以及财务管理的情况。</w:t>
      </w:r>
    </w:p>
    <w:p w14:paraId="4427D0DF">
      <w:pPr>
        <w:rPr>
          <w:rFonts w:hint="eastAsia" w:ascii="宋体" w:hAnsi="宋体" w:eastAsia="宋体" w:cs="宋体"/>
          <w:b/>
          <w:bCs/>
          <w:kern w:val="0"/>
          <w:sz w:val="30"/>
          <w:szCs w:val="30"/>
          <w:lang w:val="en-US" w:eastAsia="zh-CN" w:bidi="ar"/>
        </w:rPr>
      </w:pPr>
      <w:r>
        <w:rPr>
          <w:rFonts w:hint="eastAsia" w:ascii="宋体" w:hAnsi="宋体" w:eastAsia="宋体" w:cs="宋体"/>
          <w:b/>
          <w:bCs/>
          <w:kern w:val="0"/>
          <w:sz w:val="30"/>
          <w:szCs w:val="30"/>
          <w:lang w:val="en-US" w:eastAsia="zh-CN" w:bidi="ar"/>
        </w:rPr>
        <w:t>《社会团体登记管理条例》第三十条第三款、《民办非企业单位登记管理暂行条例》第二十五条第三款规定：拒不接受或者不按照规定接受监督检查的由登记管理机关给予警告，责令改正，可以限期停止活动；情节严重的，予以撤销登记；构成犯罪的，依法追究刑事责任</w:t>
      </w:r>
      <w:r>
        <w:rPr>
          <w:rFonts w:hint="eastAsia" w:ascii="宋体" w:hAnsi="宋体" w:cs="宋体"/>
          <w:b/>
          <w:bCs/>
          <w:kern w:val="0"/>
          <w:sz w:val="30"/>
          <w:szCs w:val="30"/>
          <w:lang w:val="en-US" w:eastAsia="zh-CN" w:bidi="ar"/>
        </w:rPr>
        <w:t>。</w:t>
      </w:r>
    </w:p>
    <w:p w14:paraId="006E6B04">
      <w:pPr>
        <w:rPr>
          <w:rFonts w:hint="eastAsia" w:ascii="宋体" w:hAnsi="宋体" w:eastAsia="宋体" w:cs="宋体"/>
          <w:b/>
          <w:bCs/>
          <w:kern w:val="0"/>
          <w:sz w:val="30"/>
          <w:szCs w:val="30"/>
          <w:lang w:val="en-US" w:eastAsia="zh-CN" w:bidi="ar"/>
        </w:rPr>
      </w:pPr>
      <w:r>
        <w:rPr>
          <w:rFonts w:hint="eastAsia" w:ascii="宋体" w:hAnsi="宋体" w:eastAsia="宋体" w:cs="宋体"/>
          <w:b/>
          <w:bCs/>
          <w:kern w:val="0"/>
          <w:sz w:val="30"/>
          <w:szCs w:val="30"/>
          <w:lang w:val="en-US" w:eastAsia="zh-CN" w:bidi="ar"/>
        </w:rPr>
        <w:t>贵州省社会组织年度检查工作安排按照《贵州省民政厅关于开展社会组织年度检查工作的通知》进行。</w:t>
      </w:r>
    </w:p>
    <w:p w14:paraId="71A6E6E7"/>
    <w:p w14:paraId="19C6F1A3"/>
    <w:p w14:paraId="207650B0"/>
    <w:p w14:paraId="6EA24F74"/>
    <w:p w14:paraId="5FACEDA3"/>
    <w:p w14:paraId="4803E938">
      <w:pPr>
        <w:ind w:left="0" w:leftChars="0"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目  录</w:t>
      </w:r>
    </w:p>
    <w:p w14:paraId="09A80AA3">
      <w:pPr>
        <w:rPr>
          <w:rFonts w:hint="eastAsia" w:asciiTheme="majorEastAsia" w:hAnsiTheme="majorEastAsia" w:eastAsiaTheme="majorEastAsia" w:cstheme="majorEastAsia"/>
          <w:color w:val="000000"/>
          <w:sz w:val="28"/>
          <w:szCs w:val="28"/>
          <w:lang w:val="en-US" w:eastAsia="zh-CN"/>
        </w:rPr>
      </w:pPr>
    </w:p>
    <w:p w14:paraId="3AB58BCC">
      <w:pPr>
        <w:rPr>
          <w:rFonts w:hint="eastAsia" w:asciiTheme="majorEastAsia" w:hAnsiTheme="majorEastAsia" w:eastAsiaTheme="majorEastAsia" w:cstheme="majorEastAsia"/>
          <w:color w:val="000000"/>
          <w:sz w:val="28"/>
          <w:szCs w:val="28"/>
          <w:lang w:val="en-US" w:eastAsia="zh-CN"/>
        </w:rPr>
      </w:pPr>
      <w:r>
        <w:rPr>
          <w:rFonts w:hint="eastAsia" w:asciiTheme="majorEastAsia" w:hAnsiTheme="majorEastAsia" w:eastAsiaTheme="majorEastAsia" w:cstheme="majorEastAsia"/>
          <w:color w:val="000000"/>
          <w:sz w:val="28"/>
          <w:szCs w:val="28"/>
          <w:lang w:val="en-US" w:eastAsia="zh-CN"/>
        </w:rPr>
        <w:t>1、前言</w:t>
      </w:r>
    </w:p>
    <w:p w14:paraId="5F0ACFE0">
      <w:pPr>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sz w:val="28"/>
          <w:szCs w:val="28"/>
          <w:lang w:val="en-US" w:eastAsia="zh-CN"/>
        </w:rPr>
        <w:t>2、</w:t>
      </w:r>
      <w:r>
        <w:rPr>
          <w:rFonts w:hint="eastAsia" w:asciiTheme="majorEastAsia" w:hAnsiTheme="majorEastAsia" w:eastAsiaTheme="majorEastAsia" w:cstheme="majorEastAsia"/>
          <w:sz w:val="28"/>
          <w:szCs w:val="28"/>
          <w:lang w:eastAsia="zh-CN"/>
        </w:rPr>
        <w:t>社会组织年检程序流程</w:t>
      </w:r>
    </w:p>
    <w:p w14:paraId="67EF36EC">
      <w:pPr>
        <w:rPr>
          <w:rFonts w:hint="eastAsia" w:asciiTheme="majorEastAsia" w:hAnsiTheme="majorEastAsia" w:eastAsiaTheme="majorEastAsia" w:cstheme="majorEastAsia"/>
          <w:color w:val="000000"/>
          <w:sz w:val="30"/>
          <w:szCs w:val="30"/>
          <w:lang w:val="en-US" w:eastAsia="zh-CN"/>
        </w:rPr>
      </w:pPr>
      <w:r>
        <w:rPr>
          <w:rFonts w:hint="eastAsia" w:asciiTheme="majorEastAsia" w:hAnsiTheme="majorEastAsia" w:eastAsiaTheme="majorEastAsia" w:cstheme="majorEastAsia"/>
          <w:sz w:val="28"/>
          <w:szCs w:val="28"/>
          <w:lang w:val="en-US" w:eastAsia="zh-CN"/>
        </w:rPr>
        <w:t>3、</w:t>
      </w:r>
      <w:r>
        <w:rPr>
          <w:rFonts w:hint="eastAsia" w:asciiTheme="majorEastAsia" w:hAnsiTheme="majorEastAsia" w:eastAsiaTheme="majorEastAsia" w:cstheme="majorEastAsia"/>
          <w:sz w:val="28"/>
          <w:szCs w:val="28"/>
          <w:lang w:eastAsia="zh-CN"/>
        </w:rPr>
        <w:t>贵州省统一实名认证操作指南</w:t>
      </w:r>
    </w:p>
    <w:p w14:paraId="01B844E2">
      <w:pPr>
        <w:rPr>
          <w:rFonts w:hint="eastAsia" w:asciiTheme="majorEastAsia" w:hAnsiTheme="majorEastAsia" w:eastAsiaTheme="majorEastAsia" w:cstheme="majorEastAsia"/>
          <w:color w:val="000000"/>
          <w:sz w:val="30"/>
          <w:szCs w:val="30"/>
          <w:lang w:val="en-US" w:eastAsia="zh-CN"/>
        </w:rPr>
      </w:pPr>
      <w:r>
        <w:rPr>
          <w:rFonts w:hint="eastAsia" w:asciiTheme="majorEastAsia" w:hAnsiTheme="majorEastAsia" w:eastAsiaTheme="majorEastAsia" w:cstheme="majorEastAsia"/>
          <w:sz w:val="28"/>
          <w:szCs w:val="28"/>
          <w:lang w:val="en-US" w:eastAsia="zh-CN"/>
        </w:rPr>
        <w:t>4、</w:t>
      </w:r>
      <w:r>
        <w:rPr>
          <w:rFonts w:hint="eastAsia" w:asciiTheme="majorEastAsia" w:hAnsiTheme="majorEastAsia" w:eastAsiaTheme="majorEastAsia" w:cstheme="majorEastAsia"/>
          <w:sz w:val="28"/>
          <w:szCs w:val="28"/>
          <w:lang w:eastAsia="zh-CN"/>
        </w:rPr>
        <w:t>贵州省社会组织法人库年检系统</w:t>
      </w:r>
    </w:p>
    <w:p w14:paraId="5CFDECEA">
      <w:pPr>
        <w:jc w:val="both"/>
        <w:rPr>
          <w:rFonts w:hint="eastAsia" w:asciiTheme="majorEastAsia" w:hAnsiTheme="majorEastAsia" w:eastAsiaTheme="majorEastAsia" w:cstheme="majorEastAsia"/>
          <w:color w:val="000000"/>
          <w:sz w:val="30"/>
          <w:szCs w:val="30"/>
          <w:lang w:val="en-US" w:eastAsia="zh-CN"/>
        </w:rPr>
      </w:pPr>
      <w:r>
        <w:rPr>
          <w:rFonts w:hint="eastAsia" w:asciiTheme="majorEastAsia" w:hAnsiTheme="majorEastAsia" w:eastAsiaTheme="majorEastAsia" w:cstheme="majorEastAsia"/>
          <w:color w:val="000000"/>
          <w:sz w:val="30"/>
          <w:szCs w:val="30"/>
          <w:lang w:val="en-US" w:eastAsia="zh-CN"/>
        </w:rPr>
        <w:t>5</w:t>
      </w:r>
      <w:r>
        <w:rPr>
          <w:rFonts w:hint="eastAsia" w:asciiTheme="majorEastAsia" w:hAnsiTheme="majorEastAsia" w:eastAsiaTheme="majorEastAsia" w:cstheme="majorEastAsia"/>
          <w:sz w:val="28"/>
          <w:szCs w:val="28"/>
          <w:lang w:val="en-US" w:eastAsia="zh-CN"/>
        </w:rPr>
        <w:t>、</w:t>
      </w:r>
      <w:r>
        <w:rPr>
          <w:rFonts w:hint="eastAsia" w:asciiTheme="majorEastAsia" w:hAnsiTheme="majorEastAsia" w:eastAsiaTheme="majorEastAsia" w:cstheme="majorEastAsia"/>
          <w:sz w:val="28"/>
          <w:szCs w:val="28"/>
          <w:lang w:eastAsia="zh-CN"/>
        </w:rPr>
        <w:t>人员信息系统操作手册</w:t>
      </w:r>
    </w:p>
    <w:p w14:paraId="3FF0D0A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color w:val="000000"/>
          <w:sz w:val="30"/>
          <w:szCs w:val="30"/>
          <w:lang w:val="en-US" w:eastAsia="zh-CN"/>
        </w:rPr>
        <w:t>6、</w:t>
      </w:r>
      <w:r>
        <w:rPr>
          <w:rFonts w:hint="eastAsia" w:asciiTheme="majorEastAsia" w:hAnsiTheme="majorEastAsia" w:eastAsiaTheme="majorEastAsia" w:cstheme="majorEastAsia"/>
          <w:sz w:val="28"/>
          <w:szCs w:val="28"/>
          <w:lang w:val="en-US" w:eastAsia="zh-CN"/>
        </w:rPr>
        <w:t>贵州省社会组织年度报告指标解释</w:t>
      </w:r>
    </w:p>
    <w:p w14:paraId="7CEDB75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r>
        <w:rPr>
          <w:rFonts w:hint="eastAsia" w:asciiTheme="majorEastAsia" w:hAnsiTheme="majorEastAsia" w:eastAsiaTheme="majorEastAsia" w:cstheme="majorEastAsia"/>
          <w:color w:val="000000"/>
          <w:sz w:val="30"/>
          <w:szCs w:val="30"/>
          <w:lang w:val="en-US" w:eastAsia="zh-CN"/>
        </w:rPr>
        <w:t>7、</w:t>
      </w:r>
      <w:r>
        <w:rPr>
          <w:rFonts w:hint="eastAsia" w:asciiTheme="majorEastAsia" w:hAnsiTheme="majorEastAsia" w:eastAsiaTheme="majorEastAsia" w:cstheme="majorEastAsia"/>
          <w:sz w:val="28"/>
          <w:szCs w:val="28"/>
          <w:lang w:val="en-US" w:eastAsia="zh-CN"/>
        </w:rPr>
        <w:t>社会组织年检填报常见问题解答</w:t>
      </w:r>
    </w:p>
    <w:p w14:paraId="70B02334">
      <w:pPr>
        <w:rPr>
          <w:rFonts w:hint="eastAsia" w:asciiTheme="majorEastAsia" w:hAnsiTheme="majorEastAsia" w:eastAsiaTheme="majorEastAsia" w:cstheme="majorEastAsia"/>
          <w:color w:val="000000"/>
          <w:sz w:val="30"/>
          <w:szCs w:val="30"/>
          <w:lang w:val="en-US" w:eastAsia="zh-CN"/>
        </w:rPr>
      </w:pPr>
    </w:p>
    <w:p w14:paraId="46FF94BD">
      <w:pPr>
        <w:ind w:left="0" w:leftChars="0" w:firstLine="0" w:firstLineChars="0"/>
        <w:rPr>
          <w:rFonts w:hint="eastAsia" w:asciiTheme="majorEastAsia" w:hAnsiTheme="majorEastAsia" w:eastAsiaTheme="majorEastAsia" w:cstheme="majorEastAsia"/>
          <w:color w:val="000000"/>
          <w:sz w:val="30"/>
          <w:szCs w:val="30"/>
          <w:lang w:val="en-US" w:eastAsia="zh-CN"/>
        </w:rPr>
      </w:pPr>
    </w:p>
    <w:p w14:paraId="10B8D21C">
      <w:pPr>
        <w:rPr>
          <w:rFonts w:hint="eastAsia" w:ascii="黑体" w:eastAsia="黑体"/>
          <w:color w:val="000000"/>
          <w:sz w:val="30"/>
          <w:szCs w:val="30"/>
        </w:rPr>
      </w:pPr>
    </w:p>
    <w:p w14:paraId="6D4D28D8">
      <w:pPr>
        <w:rPr>
          <w:rFonts w:hint="eastAsia" w:ascii="黑体" w:eastAsia="黑体"/>
          <w:color w:val="000000"/>
          <w:sz w:val="30"/>
          <w:szCs w:val="30"/>
        </w:rPr>
      </w:pPr>
    </w:p>
    <w:p w14:paraId="6D1BEABE"/>
    <w:p w14:paraId="4598E704"/>
    <w:p w14:paraId="26E45015"/>
    <w:p w14:paraId="0ABB20FE"/>
    <w:p w14:paraId="031A44FB"/>
    <w:p w14:paraId="2F15E99C"/>
    <w:p w14:paraId="72CFB84F"/>
    <w:p w14:paraId="72D6CB7A"/>
    <w:p w14:paraId="377F539B">
      <w:pPr>
        <w:ind w:left="0" w:leftChars="0" w:firstLine="0" w:firstLineChars="0"/>
      </w:pPr>
    </w:p>
    <w:p w14:paraId="1454F40B">
      <w:pPr>
        <w:ind w:left="0" w:leftChars="0" w:firstLine="0" w:firstLineChars="0"/>
        <w:rPr>
          <w:rFonts w:hint="eastAsia" w:eastAsia="宋体"/>
          <w:lang w:eastAsia="zh-CN"/>
        </w:rPr>
      </w:pPr>
    </w:p>
    <w:p w14:paraId="1AE99066">
      <w:pPr>
        <w:ind w:left="0" w:leftChars="0" w:firstLine="0" w:firstLineChars="0"/>
        <w:rPr>
          <w:rFonts w:hint="eastAsia" w:eastAsia="宋体"/>
          <w:lang w:eastAsia="zh-CN"/>
        </w:rPr>
      </w:pPr>
    </w:p>
    <w:p w14:paraId="695A4672">
      <w:pPr>
        <w:ind w:left="0" w:leftChars="0" w:firstLine="0" w:firstLineChars="0"/>
        <w:rPr>
          <w:rFonts w:hint="eastAsia" w:eastAsia="宋体"/>
          <w:lang w:eastAsia="zh-CN"/>
        </w:rPr>
      </w:pPr>
    </w:p>
    <w:p w14:paraId="20B9CC99">
      <w:pPr>
        <w:ind w:left="0" w:leftChars="0" w:firstLine="0" w:firstLineChars="0"/>
        <w:rPr>
          <w:rFonts w:hint="eastAsia" w:eastAsia="宋体"/>
          <w:lang w:eastAsia="zh-CN"/>
        </w:rPr>
      </w:pPr>
    </w:p>
    <w:p w14:paraId="694A80B8">
      <w:pPr>
        <w:ind w:left="0" w:leftChars="0" w:firstLine="0" w:firstLineChars="0"/>
        <w:rPr>
          <w:rFonts w:hint="eastAsia" w:eastAsia="宋体"/>
          <w:lang w:eastAsia="zh-CN"/>
        </w:rPr>
      </w:pPr>
    </w:p>
    <w:p w14:paraId="3291D90D">
      <w:pPr>
        <w:ind w:left="0" w:leftChars="0" w:firstLine="0" w:firstLineChars="0"/>
      </w:pPr>
    </w:p>
    <w:p w14:paraId="109C4384">
      <w:pPr>
        <w:ind w:left="0" w:leftChars="0" w:firstLine="0" w:firstLineChars="0"/>
      </w:pPr>
    </w:p>
    <w:p w14:paraId="4DB514E6">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社会组织年检程序流程</w:t>
      </w:r>
    </w:p>
    <w:p w14:paraId="54BA1F3B">
      <w:pPr>
        <w:rPr>
          <w:rFonts w:hint="eastAsia" w:ascii="仿宋_GB2312" w:hAnsi="仿宋_GB2312" w:eastAsia="仿宋_GB2312" w:cs="仿宋_GB2312"/>
          <w:sz w:val="32"/>
          <w:szCs w:val="32"/>
        </w:rPr>
      </w:pPr>
    </w:p>
    <w:p w14:paraId="0248E846">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59264" behindDoc="1" locked="0" layoutInCell="1" allowOverlap="1">
                <wp:simplePos x="0" y="0"/>
                <wp:positionH relativeFrom="column">
                  <wp:posOffset>-608330</wp:posOffset>
                </wp:positionH>
                <wp:positionV relativeFrom="page">
                  <wp:posOffset>2159635</wp:posOffset>
                </wp:positionV>
                <wp:extent cx="1741170" cy="866140"/>
                <wp:effectExtent l="6350" t="6350" r="24130" b="22860"/>
                <wp:wrapThrough wrapText="bothSides">
                  <wp:wrapPolygon>
                    <wp:start x="158" y="-158"/>
                    <wp:lineTo x="-79" y="1267"/>
                    <wp:lineTo x="-79" y="20270"/>
                    <wp:lineTo x="158" y="21220"/>
                    <wp:lineTo x="21190" y="21220"/>
                    <wp:lineTo x="21427" y="20270"/>
                    <wp:lineTo x="21427" y="1267"/>
                    <wp:lineTo x="21190" y="-158"/>
                    <wp:lineTo x="158" y="-158"/>
                  </wp:wrapPolygon>
                </wp:wrapThrough>
                <wp:docPr id="36" name="圆角矩形 36"/>
                <wp:cNvGraphicFramePr/>
                <a:graphic xmlns:a="http://schemas.openxmlformats.org/drawingml/2006/main">
                  <a:graphicData uri="http://schemas.microsoft.com/office/word/2010/wordprocessingShape">
                    <wps:wsp>
                      <wps:cNvSpPr/>
                      <wps:spPr>
                        <a:xfrm>
                          <a:off x="0" y="0"/>
                          <a:ext cx="1741170" cy="86614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4C96173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每年3月31日前发布年检通知</w:t>
                            </w:r>
                          </w:p>
                        </w:txbxContent>
                      </wps:txbx>
                      <wps:bodyPr anchor="ctr" anchorCtr="0" upright="1"/>
                    </wps:wsp>
                  </a:graphicData>
                </a:graphic>
              </wp:anchor>
            </w:drawing>
          </mc:Choice>
          <mc:Fallback>
            <w:pict>
              <v:roundrect id="_x0000_s1026" o:spid="_x0000_s1026" o:spt="2" style="position:absolute;left:0pt;margin-left:-47.9pt;margin-top:170.05pt;height:68.2pt;width:137.1pt;mso-position-vertical-relative:page;mso-wrap-distance-left:9pt;mso-wrap-distance-right:9pt;z-index:-251657216;v-text-anchor:middle;mso-width-relative:page;mso-height-relative:page;" filled="f" stroked="t" coordsize="21600,21600" wrapcoords="158 -158 -79 1267 -79 20270 158 21220 21190 21220 21427 20270 21427 1267 21190 -158 158 -158" arcsize="0.166666666666667" o:gfxdata="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uiAr7aAAAACwEAAA8AAAAAAAAAAQAgAAAAIgAAAGRycy9kb3ducmV2&#10;LnhtbFBLAQIUABQAAAAIAIdO4kA4L+3rMwIAAFUEAAAOAAAAAAAAAAEAIAAAACkBAABkcnMvZTJv&#10;RG9jLnhtbFBLBQYAAAAABgAGAFkBAADOBQAAAAA=&#10;">
                <v:fill on="f" focussize="0,0"/>
                <v:stroke weight="1pt" color="#000000" joinstyle="miter"/>
                <v:imagedata o:title=""/>
                <o:lock v:ext="edit" aspectratio="f"/>
                <v:textbox>
                  <w:txbxContent>
                    <w:p w14:paraId="4C96173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每年3月31日前发布年检通知</w:t>
                      </w:r>
                    </w:p>
                  </w:txbxContent>
                </v:textbox>
                <w10:wrap type="through"/>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6432" behindDoc="1" locked="0" layoutInCell="1" allowOverlap="1">
                <wp:simplePos x="0" y="0"/>
                <wp:positionH relativeFrom="column">
                  <wp:posOffset>1236345</wp:posOffset>
                </wp:positionH>
                <wp:positionV relativeFrom="page">
                  <wp:posOffset>2128520</wp:posOffset>
                </wp:positionV>
                <wp:extent cx="4794885" cy="919480"/>
                <wp:effectExtent l="6350" t="6350" r="18415" b="0"/>
                <wp:wrapThrough wrapText="bothSides">
                  <wp:wrapPolygon>
                    <wp:start x="143" y="-149"/>
                    <wp:lineTo x="-29" y="746"/>
                    <wp:lineTo x="-29" y="20436"/>
                    <wp:lineTo x="143" y="21331"/>
                    <wp:lineTo x="21340" y="21331"/>
                    <wp:lineTo x="21511" y="20436"/>
                    <wp:lineTo x="21511" y="1193"/>
                    <wp:lineTo x="21426" y="-149"/>
                    <wp:lineTo x="143" y="-149"/>
                  </wp:wrapPolygon>
                </wp:wrapThrough>
                <wp:docPr id="34" name="圆角矩形 34"/>
                <wp:cNvGraphicFramePr/>
                <a:graphic xmlns:a="http://schemas.openxmlformats.org/drawingml/2006/main">
                  <a:graphicData uri="http://schemas.microsoft.com/office/word/2010/wordprocessingShape">
                    <wps:wsp>
                      <wps:cNvSpPr/>
                      <wps:spPr>
                        <a:xfrm>
                          <a:off x="0" y="0"/>
                          <a:ext cx="4794885" cy="91948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1BD65EE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黑体" w:hAnsi="黑体" w:eastAsia="黑体" w:cs="黑体"/>
                                <w:b/>
                                <w:bCs/>
                                <w:sz w:val="32"/>
                                <w:szCs w:val="32"/>
                                <w:lang w:val="en-US" w:eastAsia="zh-CN"/>
                              </w:rPr>
                            </w:pPr>
                            <w:r>
                              <w:rPr>
                                <w:rFonts w:hint="eastAsia" w:ascii="仿宋_GB2312" w:hAnsi="仿宋_GB2312" w:eastAsia="仿宋_GB2312" w:cs="仿宋_GB2312"/>
                                <w:b/>
                                <w:bCs/>
                                <w:sz w:val="32"/>
                                <w:szCs w:val="32"/>
                                <w:lang w:eastAsia="zh-CN"/>
                              </w:rPr>
                              <w:t>在民政厅官网或贵州省社会组织信息公开平台公告（网址：http://npo.guizhou.gov.cn/user/login）</w:t>
                            </w:r>
                          </w:p>
                        </w:txbxContent>
                      </wps:txbx>
                      <wps:bodyPr anchor="ctr" anchorCtr="0" upright="1"/>
                    </wps:wsp>
                  </a:graphicData>
                </a:graphic>
              </wp:anchor>
            </w:drawing>
          </mc:Choice>
          <mc:Fallback>
            <w:pict>
              <v:roundrect id="_x0000_s1026" o:spid="_x0000_s1026" o:spt="2" style="position:absolute;left:0pt;margin-left:97.35pt;margin-top:167.6pt;height:72.4pt;width:377.55pt;mso-position-vertical-relative:page;mso-wrap-distance-left:9pt;mso-wrap-distance-right:9pt;z-index:-251650048;v-text-anchor:middle;mso-width-relative:page;mso-height-relative:page;" filled="f" stroked="t" coordsize="21600,21600" wrapcoords="143 -149 -29 746 -29 20436 143 21331 21340 21331 21511 20436 21511 1193 21426 -149 143 -149" arcsize="0.166666666666667" o:gfxdata="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6IuUHZAAAACwEAAA8AAAAAAAAAAQAgAAAAIgAAAGRycy9kb3ducmV2&#10;LnhtbFBLAQIUABQAAAAIAIdO4kCSgUmtNAIAAFUEAAAOAAAAAAAAAAEAIAAAACgBAABkcnMvZTJv&#10;RG9jLnhtbFBLBQYAAAAABgAGAFkBAADOBQAAAAA=&#10;">
                <v:fill on="f" focussize="0,0"/>
                <v:stroke weight="1pt" color="#000000" joinstyle="miter"/>
                <v:imagedata o:title=""/>
                <o:lock v:ext="edit" aspectratio="f"/>
                <v:textbox>
                  <w:txbxContent>
                    <w:p w14:paraId="1BD65EE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黑体" w:hAnsi="黑体" w:eastAsia="黑体" w:cs="黑体"/>
                          <w:b/>
                          <w:bCs/>
                          <w:sz w:val="32"/>
                          <w:szCs w:val="32"/>
                          <w:lang w:val="en-US" w:eastAsia="zh-CN"/>
                        </w:rPr>
                      </w:pPr>
                      <w:r>
                        <w:rPr>
                          <w:rFonts w:hint="eastAsia" w:ascii="仿宋_GB2312" w:hAnsi="仿宋_GB2312" w:eastAsia="仿宋_GB2312" w:cs="仿宋_GB2312"/>
                          <w:b/>
                          <w:bCs/>
                          <w:sz w:val="32"/>
                          <w:szCs w:val="32"/>
                          <w:lang w:eastAsia="zh-CN"/>
                        </w:rPr>
                        <w:t>在民政厅官网或贵州省社会组织信息公开平台公告（网址：http://npo.guizhou.gov.cn/user/login）</w:t>
                      </w:r>
                    </w:p>
                  </w:txbxContent>
                </v:textbox>
                <w10:wrap type="through"/>
              </v:roundrect>
            </w:pict>
          </mc:Fallback>
        </mc:AlternateContent>
      </w:r>
    </w:p>
    <w:p w14:paraId="4A745F0D">
      <w:pPr>
        <w:rPr>
          <w:rFonts w:hint="eastAsia" w:ascii="仿宋_GB2312" w:hAnsi="仿宋_GB2312" w:eastAsia="仿宋_GB2312" w:cs="仿宋_GB2312"/>
          <w:sz w:val="32"/>
          <w:szCs w:val="32"/>
          <w:lang w:eastAsia="zh-CN"/>
        </w:rPr>
      </w:pPr>
      <w:r>
        <w:drawing>
          <wp:anchor distT="0" distB="0" distL="114300" distR="114300" simplePos="0" relativeHeight="251685888" behindDoc="1" locked="0" layoutInCell="1" allowOverlap="1">
            <wp:simplePos x="0" y="0"/>
            <wp:positionH relativeFrom="column">
              <wp:posOffset>1647825</wp:posOffset>
            </wp:positionH>
            <wp:positionV relativeFrom="paragraph">
              <wp:posOffset>1270</wp:posOffset>
            </wp:positionV>
            <wp:extent cx="4086225" cy="2144395"/>
            <wp:effectExtent l="0" t="0" r="9525" b="8255"/>
            <wp:wrapThrough wrapText="bothSides">
              <wp:wrapPolygon>
                <wp:start x="0" y="0"/>
                <wp:lineTo x="0" y="21491"/>
                <wp:lineTo x="21550" y="21491"/>
                <wp:lineTo x="21550" y="0"/>
                <wp:lineTo x="0" y="0"/>
              </wp:wrapPolygon>
            </wp:wrapThrough>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6"/>
                    <a:srcRect l="11304" r="10979" b="18819"/>
                    <a:stretch>
                      <a:fillRect/>
                    </a:stretch>
                  </pic:blipFill>
                  <pic:spPr>
                    <a:xfrm>
                      <a:off x="0" y="0"/>
                      <a:ext cx="4086225" cy="2144395"/>
                    </a:xfrm>
                    <a:prstGeom prst="rect">
                      <a:avLst/>
                    </a:prstGeom>
                    <a:noFill/>
                    <a:ln>
                      <a:noFill/>
                    </a:ln>
                  </pic:spPr>
                </pic:pic>
              </a:graphicData>
            </a:graphic>
          </wp:anchor>
        </w:drawing>
      </w:r>
    </w:p>
    <w:p w14:paraId="3EF5D157">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67456" behindDoc="0" locked="0" layoutInCell="1" allowOverlap="1">
                <wp:simplePos x="0" y="0"/>
                <wp:positionH relativeFrom="column">
                  <wp:posOffset>150495</wp:posOffset>
                </wp:positionH>
                <wp:positionV relativeFrom="paragraph">
                  <wp:posOffset>194310</wp:posOffset>
                </wp:positionV>
                <wp:extent cx="247650" cy="1308735"/>
                <wp:effectExtent l="0" t="0" r="0" b="5715"/>
                <wp:wrapNone/>
                <wp:docPr id="33" name="下箭头 33"/>
                <wp:cNvGraphicFramePr/>
                <a:graphic xmlns:a="http://schemas.openxmlformats.org/drawingml/2006/main">
                  <a:graphicData uri="http://schemas.microsoft.com/office/word/2010/wordprocessingShape">
                    <wps:wsp>
                      <wps:cNvSpPr/>
                      <wps:spPr>
                        <a:xfrm>
                          <a:off x="0" y="0"/>
                          <a:ext cx="247650" cy="1308735"/>
                        </a:xfrm>
                        <a:prstGeom prst="downArrow">
                          <a:avLst>
                            <a:gd name="adj1" fmla="val 50000"/>
                            <a:gd name="adj2" fmla="val 132115"/>
                          </a:avLst>
                        </a:prstGeom>
                        <a:solidFill>
                          <a:srgbClr val="558ED5"/>
                        </a:solidFill>
                        <a:ln>
                          <a:noFill/>
                        </a:ln>
                      </wps:spPr>
                      <wps:bodyPr upright="1"/>
                    </wps:wsp>
                  </a:graphicData>
                </a:graphic>
              </wp:anchor>
            </w:drawing>
          </mc:Choice>
          <mc:Fallback>
            <w:pict>
              <v:shape id="_x0000_s1026" o:spid="_x0000_s1026" o:spt="67" type="#_x0000_t67" style="position:absolute;left:0pt;margin-left:11.85pt;margin-top:15.3pt;height:103.05pt;width:19.5pt;z-index:251667456;mso-width-relative:page;mso-height-relative:page;" fillcolor="#558ED5" filled="t" stroked="f" coordsize="21600,21600" o:gfxdata="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btqMbVAAAACAEAAA8A&#10;AAAAAAAAAQAgAAAAIgAAAGRycy9kb3ducmV2LnhtbFBLAQIUABQAAAAIAIdO4kCfDHyW4QEAALsD&#10;AAAOAAAAAAAAAAEAIAAAACQBAABkcnMvZTJvRG9jLnhtbFBLBQYAAAAABgAGAFkBAAB3BQAAAAA=&#10;" adj="16201,5400">
                <v:fill on="t" focussize="0,0"/>
                <v:stroke on="f"/>
                <v:imagedata o:title=""/>
                <o:lock v:ext="edit" aspectratio="f"/>
              </v:shape>
            </w:pict>
          </mc:Fallback>
        </mc:AlternateContent>
      </w:r>
    </w:p>
    <w:p w14:paraId="5938D75C">
      <w:pPr>
        <w:rPr>
          <w:rFonts w:hint="eastAsia" w:ascii="仿宋_GB2312" w:hAnsi="仿宋_GB2312" w:eastAsia="仿宋_GB2312" w:cs="仿宋_GB2312"/>
          <w:sz w:val="32"/>
          <w:szCs w:val="32"/>
          <w:lang w:eastAsia="zh-CN"/>
        </w:rPr>
      </w:pPr>
    </w:p>
    <w:p w14:paraId="1ADB6E2F">
      <w:pPr>
        <w:rPr>
          <w:rFonts w:hint="eastAsia" w:ascii="仿宋_GB2312" w:hAnsi="仿宋_GB2312" w:eastAsia="仿宋_GB2312" w:cs="仿宋_GB2312"/>
          <w:sz w:val="32"/>
          <w:szCs w:val="32"/>
          <w:lang w:eastAsia="zh-CN"/>
        </w:rPr>
      </w:pPr>
    </w:p>
    <w:p w14:paraId="1632B254">
      <w:pPr>
        <w:rPr>
          <w:rFonts w:hint="eastAsia" w:ascii="仿宋_GB2312" w:hAnsi="仿宋_GB2312" w:eastAsia="仿宋_GB2312" w:cs="仿宋_GB2312"/>
          <w:sz w:val="32"/>
          <w:szCs w:val="32"/>
          <w:lang w:eastAsia="zh-CN"/>
        </w:rPr>
      </w:pPr>
    </w:p>
    <w:p w14:paraId="3540C1AF">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0288" behindDoc="1" locked="0" layoutInCell="1" allowOverlap="1">
                <wp:simplePos x="0" y="0"/>
                <wp:positionH relativeFrom="column">
                  <wp:posOffset>-622300</wp:posOffset>
                </wp:positionH>
                <wp:positionV relativeFrom="page">
                  <wp:posOffset>6053455</wp:posOffset>
                </wp:positionV>
                <wp:extent cx="2112010" cy="968375"/>
                <wp:effectExtent l="6350" t="6350" r="15240" b="15875"/>
                <wp:wrapThrough wrapText="bothSides">
                  <wp:wrapPolygon>
                    <wp:start x="325" y="-142"/>
                    <wp:lineTo x="-65" y="1133"/>
                    <wp:lineTo x="-65" y="19830"/>
                    <wp:lineTo x="325" y="21529"/>
                    <wp:lineTo x="520" y="21529"/>
                    <wp:lineTo x="20782" y="21529"/>
                    <wp:lineTo x="20977" y="21529"/>
                    <wp:lineTo x="21561" y="19830"/>
                    <wp:lineTo x="21561" y="1133"/>
                    <wp:lineTo x="20977" y="-142"/>
                    <wp:lineTo x="325" y="-142"/>
                  </wp:wrapPolygon>
                </wp:wrapThrough>
                <wp:docPr id="37" name="圆角矩形 37"/>
                <wp:cNvGraphicFramePr/>
                <a:graphic xmlns:a="http://schemas.openxmlformats.org/drawingml/2006/main">
                  <a:graphicData uri="http://schemas.microsoft.com/office/word/2010/wordprocessingShape">
                    <wps:wsp>
                      <wps:cNvSpPr/>
                      <wps:spPr>
                        <a:xfrm>
                          <a:off x="0" y="0"/>
                          <a:ext cx="2112010" cy="96837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0299E76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查看年检通知在年检申报前是否有需要完成事项</w:t>
                            </w:r>
                          </w:p>
                        </w:txbxContent>
                      </wps:txbx>
                      <wps:bodyPr anchor="ctr" anchorCtr="0" upright="1"/>
                    </wps:wsp>
                  </a:graphicData>
                </a:graphic>
              </wp:anchor>
            </w:drawing>
          </mc:Choice>
          <mc:Fallback>
            <w:pict>
              <v:roundrect id="_x0000_s1026" o:spid="_x0000_s1026" o:spt="2" style="position:absolute;left:0pt;margin-left:-49pt;margin-top:476.65pt;height:76.25pt;width:166.3pt;mso-position-vertical-relative:page;mso-wrap-distance-left:9pt;mso-wrap-distance-right:9pt;z-index:-251656192;v-text-anchor:middle;mso-width-relative:page;mso-height-relative:page;" filled="f" stroked="t" coordsize="21600,21600" wrapcoords="325 -142 -65 1133 -65 19830 325 21529 520 21529 20782 21529 20977 21529 21561 19830 21561 1133 20977 -142 325 -142" arcsize="0.166666666666667" o:gfxdata="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dqgrPbAAAADAEAAA8AAAAAAAAAAQAgAAAAIgAAAGRycy9kb3ducmV2&#10;LnhtbFBLAQIUABQAAAAIAIdO4kCFZrb7MgIAAFUEAAAOAAAAAAAAAAEAIAAAACoBAABkcnMvZTJv&#10;RG9jLnhtbFBLBQYAAAAABgAGAFkBAADOBQAAAAA=&#10;">
                <v:fill on="f" focussize="0,0"/>
                <v:stroke weight="1pt" color="#000000" joinstyle="miter"/>
                <v:imagedata o:title=""/>
                <o:lock v:ext="edit" aspectratio="f"/>
                <v:textbox>
                  <w:txbxContent>
                    <w:p w14:paraId="0299E767">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查看年检通知在年检申报前是否有需要完成事项</w:t>
                      </w:r>
                    </w:p>
                  </w:txbxContent>
                </v:textbox>
                <w10:wrap type="through"/>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8480" behindDoc="1" locked="0" layoutInCell="1" allowOverlap="1">
                <wp:simplePos x="0" y="0"/>
                <wp:positionH relativeFrom="column">
                  <wp:posOffset>1814195</wp:posOffset>
                </wp:positionH>
                <wp:positionV relativeFrom="page">
                  <wp:posOffset>6082030</wp:posOffset>
                </wp:positionV>
                <wp:extent cx="4095750" cy="937895"/>
                <wp:effectExtent l="6350" t="6350" r="12700" b="46355"/>
                <wp:wrapThrough wrapText="bothSides">
                  <wp:wrapPolygon>
                    <wp:start x="167" y="-146"/>
                    <wp:lineTo x="-33" y="731"/>
                    <wp:lineTo x="-33" y="20035"/>
                    <wp:lineTo x="167" y="21351"/>
                    <wp:lineTo x="21366" y="21351"/>
                    <wp:lineTo x="21567" y="19596"/>
                    <wp:lineTo x="21567" y="1170"/>
                    <wp:lineTo x="21366" y="-146"/>
                    <wp:lineTo x="167" y="-146"/>
                  </wp:wrapPolygon>
                </wp:wrapThrough>
                <wp:docPr id="35" name="圆角矩形 35"/>
                <wp:cNvGraphicFramePr/>
                <a:graphic xmlns:a="http://schemas.openxmlformats.org/drawingml/2006/main">
                  <a:graphicData uri="http://schemas.microsoft.com/office/word/2010/wordprocessingShape">
                    <wps:wsp>
                      <wps:cNvSpPr/>
                      <wps:spPr>
                        <a:xfrm>
                          <a:off x="0" y="0"/>
                          <a:ext cx="4095750" cy="93789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4F653FED">
                            <w:pPr>
                              <w:keepNext w:val="0"/>
                              <w:keepLines w:val="0"/>
                              <w:pageBreakBefore w:val="0"/>
                              <w:widowControl w:val="0"/>
                              <w:kinsoku/>
                              <w:wordWrap/>
                              <w:overflowPunct/>
                              <w:topLinePunct w:val="0"/>
                              <w:bidi w:val="0"/>
                              <w:adjustRightInd/>
                              <w:snapToGrid/>
                              <w:spacing w:line="40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仿宋_GB2312" w:hAnsi="仿宋_GB2312" w:eastAsia="仿宋_GB2312" w:cs="仿宋_GB2312"/>
                                <w:sz w:val="32"/>
                                <w:szCs w:val="32"/>
                                <w:lang w:eastAsia="zh-CN"/>
                              </w:rPr>
                              <w:t>按年检通知要求、年检填报说明、本组织章程规定及社会组织上一年度实际情况填写。</w:t>
                            </w:r>
                          </w:p>
                        </w:txbxContent>
                      </wps:txbx>
                      <wps:bodyPr anchor="ctr" anchorCtr="0" upright="1"/>
                    </wps:wsp>
                  </a:graphicData>
                </a:graphic>
              </wp:anchor>
            </w:drawing>
          </mc:Choice>
          <mc:Fallback>
            <w:pict>
              <v:roundrect id="_x0000_s1026" o:spid="_x0000_s1026" o:spt="2" style="position:absolute;left:0pt;margin-left:142.85pt;margin-top:478.9pt;height:73.85pt;width:322.5pt;mso-position-vertical-relative:page;mso-wrap-distance-left:9pt;mso-wrap-distance-right:9pt;z-index:-251648000;v-text-anchor:middle;mso-width-relative:page;mso-height-relative:page;" filled="f" stroked="t" coordsize="21600,21600" wrapcoords="167 -146 -33 731 -33 20035 167 21351 21366 21351 21567 19596 21567 1170 21366 -146 167 -146" arcsize="0.166666666666667" o:gfxdata="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FOw27ZAAAADAEAAA8AAAAAAAAAAQAgAAAAIgAAAGRycy9kb3ducmV2&#10;LnhtbFBLAQIUABQAAAAIAIdO4kCOlCVfNAIAAFUEAAAOAAAAAAAAAAEAIAAAACgBAABkcnMvZTJv&#10;RG9jLnhtbFBLBQYAAAAABgAGAFkBAADOBQAAAAA=&#10;">
                <v:fill on="f" focussize="0,0"/>
                <v:stroke weight="1pt" color="#000000" joinstyle="miter"/>
                <v:imagedata o:title=""/>
                <o:lock v:ext="edit" aspectratio="f"/>
                <v:textbox>
                  <w:txbxContent>
                    <w:p w14:paraId="4F653FED">
                      <w:pPr>
                        <w:keepNext w:val="0"/>
                        <w:keepLines w:val="0"/>
                        <w:pageBreakBefore w:val="0"/>
                        <w:widowControl w:val="0"/>
                        <w:kinsoku/>
                        <w:wordWrap/>
                        <w:overflowPunct/>
                        <w:topLinePunct w:val="0"/>
                        <w:bidi w:val="0"/>
                        <w:adjustRightInd/>
                        <w:snapToGrid/>
                        <w:spacing w:line="400" w:lineRule="exact"/>
                        <w:ind w:left="0" w:leftChars="0" w:firstLine="0" w:firstLineChars="0"/>
                        <w:jc w:val="left"/>
                        <w:textAlignment w:val="auto"/>
                        <w:rPr>
                          <w:rFonts w:hint="eastAsia" w:ascii="黑体" w:hAnsi="黑体" w:eastAsia="黑体" w:cs="黑体"/>
                          <w:sz w:val="32"/>
                          <w:szCs w:val="32"/>
                          <w:lang w:val="en-US" w:eastAsia="zh-CN"/>
                        </w:rPr>
                      </w:pPr>
                      <w:r>
                        <w:rPr>
                          <w:rFonts w:hint="eastAsia" w:ascii="仿宋_GB2312" w:hAnsi="仿宋_GB2312" w:eastAsia="仿宋_GB2312" w:cs="仿宋_GB2312"/>
                          <w:sz w:val="32"/>
                          <w:szCs w:val="32"/>
                          <w:lang w:eastAsia="zh-CN"/>
                        </w:rPr>
                        <w:t>按年检通知要求、年检填报说明、本组织章程规定及社会组织上一年度实际情况填写。</w:t>
                      </w:r>
                    </w:p>
                  </w:txbxContent>
                </v:textbox>
                <w10:wrap type="through"/>
              </v:roundrect>
            </w:pict>
          </mc:Fallback>
        </mc:AlternateContent>
      </w:r>
    </w:p>
    <w:p w14:paraId="5F166911">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70528" behindDoc="0" locked="0" layoutInCell="1" allowOverlap="1">
                <wp:simplePos x="0" y="0"/>
                <wp:positionH relativeFrom="column">
                  <wp:posOffset>245745</wp:posOffset>
                </wp:positionH>
                <wp:positionV relativeFrom="paragraph">
                  <wp:posOffset>134620</wp:posOffset>
                </wp:positionV>
                <wp:extent cx="247650" cy="1013460"/>
                <wp:effectExtent l="0" t="0" r="0" b="15240"/>
                <wp:wrapNone/>
                <wp:docPr id="38" name="下箭头 38"/>
                <wp:cNvGraphicFramePr/>
                <a:graphic xmlns:a="http://schemas.openxmlformats.org/drawingml/2006/main">
                  <a:graphicData uri="http://schemas.microsoft.com/office/word/2010/wordprocessingShape">
                    <wps:wsp>
                      <wps:cNvSpPr/>
                      <wps:spPr>
                        <a:xfrm>
                          <a:off x="0" y="0"/>
                          <a:ext cx="247650" cy="1013460"/>
                        </a:xfrm>
                        <a:prstGeom prst="downArrow">
                          <a:avLst>
                            <a:gd name="adj1" fmla="val 50000"/>
                            <a:gd name="adj2" fmla="val 132115"/>
                          </a:avLst>
                        </a:prstGeom>
                        <a:solidFill>
                          <a:srgbClr val="558ED5"/>
                        </a:solidFill>
                        <a:ln>
                          <a:noFill/>
                        </a:ln>
                      </wps:spPr>
                      <wps:bodyPr upright="1"/>
                    </wps:wsp>
                  </a:graphicData>
                </a:graphic>
              </wp:anchor>
            </w:drawing>
          </mc:Choice>
          <mc:Fallback>
            <w:pict>
              <v:shape id="_x0000_s1026" o:spid="_x0000_s1026" o:spt="67" type="#_x0000_t67" style="position:absolute;left:0pt;margin-left:19.35pt;margin-top:10.6pt;height:79.8pt;width:19.5pt;z-index:251670528;mso-width-relative:page;mso-height-relative:page;" fillcolor="#558ED5" filled="t" stroked="f" coordsize="21600,21600" o:gfxdata="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gHU49QAAAAIAQAADwAA&#10;AAAAAAABACAAAAAiAAAAZHJzL2Rvd25yZXYueG1sUEsBAhQAFAAAAAgAh07iQD2j//XhAQAAuwMA&#10;AA4AAAAAAAAAAQAgAAAAIwEAAGRycy9lMm9Eb2MueG1sUEsFBgAAAAAGAAYAWQEAAHYFAAAAAA==&#10;" adj="14627,5400">
                <v:fill on="t" focussize="0,0"/>
                <v:stroke on="f"/>
                <v:imagedata o:title=""/>
                <o:lock v:ext="edit" aspectratio="f"/>
              </v:shape>
            </w:pict>
          </mc:Fallback>
        </mc:AlternateContent>
      </w:r>
    </w:p>
    <w:p w14:paraId="08F9FBF4">
      <w:pPr>
        <w:rPr>
          <w:rFonts w:hint="eastAsia" w:ascii="仿宋_GB2312" w:hAnsi="仿宋_GB2312" w:eastAsia="仿宋_GB2312" w:cs="仿宋_GB2312"/>
          <w:sz w:val="32"/>
          <w:szCs w:val="32"/>
          <w:lang w:eastAsia="zh-CN"/>
        </w:rPr>
      </w:pPr>
    </w:p>
    <w:p w14:paraId="3DCF6838">
      <w:pPr>
        <w:rPr>
          <w:rFonts w:hint="eastAsia" w:ascii="仿宋_GB2312" w:hAnsi="仿宋_GB2312" w:eastAsia="仿宋_GB2312" w:cs="仿宋_GB2312"/>
          <w:sz w:val="32"/>
          <w:szCs w:val="32"/>
          <w:lang w:eastAsia="zh-CN"/>
        </w:rPr>
      </w:pPr>
    </w:p>
    <w:p w14:paraId="6E50A0CC">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9504" behindDoc="1" locked="0" layoutInCell="1" allowOverlap="1">
                <wp:simplePos x="0" y="0"/>
                <wp:positionH relativeFrom="column">
                  <wp:posOffset>1834515</wp:posOffset>
                </wp:positionH>
                <wp:positionV relativeFrom="page">
                  <wp:posOffset>8181975</wp:posOffset>
                </wp:positionV>
                <wp:extent cx="3926840" cy="1017270"/>
                <wp:effectExtent l="6350" t="6350" r="10160" b="62230"/>
                <wp:wrapThrough wrapText="bothSides">
                  <wp:wrapPolygon>
                    <wp:start x="175" y="-135"/>
                    <wp:lineTo x="-35" y="1079"/>
                    <wp:lineTo x="-35" y="20090"/>
                    <wp:lineTo x="175" y="21303"/>
                    <wp:lineTo x="21342" y="21303"/>
                    <wp:lineTo x="21551" y="19685"/>
                    <wp:lineTo x="21551" y="1079"/>
                    <wp:lineTo x="21237" y="-135"/>
                    <wp:lineTo x="175" y="-135"/>
                  </wp:wrapPolygon>
                </wp:wrapThrough>
                <wp:docPr id="39" name="圆角矩形 39"/>
                <wp:cNvGraphicFramePr/>
                <a:graphic xmlns:a="http://schemas.openxmlformats.org/drawingml/2006/main">
                  <a:graphicData uri="http://schemas.microsoft.com/office/word/2010/wordprocessingShape">
                    <wps:wsp>
                      <wps:cNvSpPr/>
                      <wps:spPr>
                        <a:xfrm>
                          <a:off x="0" y="0"/>
                          <a:ext cx="3926840" cy="101727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633D5FBC">
                            <w:pPr>
                              <w:keepNext w:val="0"/>
                              <w:keepLines w:val="0"/>
                              <w:pageBreakBefore w:val="0"/>
                              <w:widowControl w:val="0"/>
                              <w:kinsoku/>
                              <w:wordWrap/>
                              <w:overflowPunct/>
                              <w:topLinePunct w:val="0"/>
                              <w:bidi w:val="0"/>
                              <w:adjustRightInd/>
                              <w:snapToGrid/>
                              <w:spacing w:line="400" w:lineRule="exact"/>
                              <w:ind w:left="0" w:lef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在年检通知中规定的关网时间前提交年检报告，逾期视为未参检，在关网前提交成功的都视为参检中。</w:t>
                            </w:r>
                          </w:p>
                          <w:p w14:paraId="70191D7C">
                            <w:pPr>
                              <w:rPr>
                                <w:rFonts w:hint="eastAsia"/>
                                <w:lang w:val="en-US" w:eastAsia="zh-CN"/>
                              </w:rPr>
                            </w:pPr>
                          </w:p>
                        </w:txbxContent>
                      </wps:txbx>
                      <wps:bodyPr anchor="ctr" anchorCtr="0" upright="1"/>
                    </wps:wsp>
                  </a:graphicData>
                </a:graphic>
              </wp:anchor>
            </w:drawing>
          </mc:Choice>
          <mc:Fallback>
            <w:pict>
              <v:roundrect id="_x0000_s1026" o:spid="_x0000_s1026" o:spt="2" style="position:absolute;left:0pt;margin-left:144.45pt;margin-top:644.25pt;height:80.1pt;width:309.2pt;mso-position-vertical-relative:page;mso-wrap-distance-left:9pt;mso-wrap-distance-right:9pt;z-index:-251646976;v-text-anchor:middle;mso-width-relative:page;mso-height-relative:page;" filled="f" stroked="t" coordsize="21600,21600" wrapcoords="175 -135 -35 1079 -35 20090 175 21303 21342 21303 21551 19685 21551 1079 21237 -135 175 -135" arcsize="0.166666666666667" o:gfxdata="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Vujv2gAAAA0BAAAPAAAAAAAAAAEAIAAAACIAAABkcnMvZG93bnJl&#10;di54bWxQSwECFAAUAAAACACHTuJAC6CEpDQCAABWBAAADgAAAAAAAAABACAAAAApAQAAZHJzL2Uy&#10;b0RvYy54bWxQSwUGAAAAAAYABgBZAQAAzwUAAAAA&#10;">
                <v:fill on="f" focussize="0,0"/>
                <v:stroke weight="1pt" color="#000000" joinstyle="miter"/>
                <v:imagedata o:title=""/>
                <o:lock v:ext="edit" aspectratio="f"/>
                <v:textbox>
                  <w:txbxContent>
                    <w:p w14:paraId="633D5FBC">
                      <w:pPr>
                        <w:keepNext w:val="0"/>
                        <w:keepLines w:val="0"/>
                        <w:pageBreakBefore w:val="0"/>
                        <w:widowControl w:val="0"/>
                        <w:kinsoku/>
                        <w:wordWrap/>
                        <w:overflowPunct/>
                        <w:topLinePunct w:val="0"/>
                        <w:bidi w:val="0"/>
                        <w:adjustRightInd/>
                        <w:snapToGrid/>
                        <w:spacing w:line="400" w:lineRule="exact"/>
                        <w:ind w:left="0" w:lef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在年检通知中规定的关网时间前提交年检报告，逾期视为未参检，在关网前提交成功的都视为参检中。</w:t>
                      </w:r>
                    </w:p>
                    <w:p w14:paraId="70191D7C">
                      <w:pPr>
                        <w:rPr>
                          <w:rFonts w:hint="eastAsia"/>
                          <w:lang w:val="en-US" w:eastAsia="zh-CN"/>
                        </w:rPr>
                      </w:pPr>
                    </w:p>
                  </w:txbxContent>
                </v:textbox>
                <w10:wrap type="through"/>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1312" behindDoc="1" locked="0" layoutInCell="1" allowOverlap="1">
                <wp:simplePos x="0" y="0"/>
                <wp:positionH relativeFrom="column">
                  <wp:posOffset>-412115</wp:posOffset>
                </wp:positionH>
                <wp:positionV relativeFrom="page">
                  <wp:posOffset>8509000</wp:posOffset>
                </wp:positionV>
                <wp:extent cx="1564005" cy="516255"/>
                <wp:effectExtent l="6350" t="6350" r="10795" b="10795"/>
                <wp:wrapThrough wrapText="bothSides">
                  <wp:wrapPolygon>
                    <wp:start x="-88" y="-266"/>
                    <wp:lineTo x="-88" y="21255"/>
                    <wp:lineTo x="21486" y="21255"/>
                    <wp:lineTo x="21486" y="-266"/>
                    <wp:lineTo x="-88" y="-266"/>
                  </wp:wrapPolygon>
                </wp:wrapThrough>
                <wp:docPr id="40" name="圆角矩形 40"/>
                <wp:cNvGraphicFramePr/>
                <a:graphic xmlns:a="http://schemas.openxmlformats.org/drawingml/2006/main">
                  <a:graphicData uri="http://schemas.microsoft.com/office/word/2010/wordprocessingShape">
                    <wps:wsp>
                      <wps:cNvSpPr/>
                      <wps:spPr>
                        <a:xfrm>
                          <a:off x="0" y="0"/>
                          <a:ext cx="1564005" cy="51625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054DA37D">
                            <w:p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年检申报</w:t>
                            </w:r>
                          </w:p>
                        </w:txbxContent>
                      </wps:txbx>
                      <wps:bodyPr anchor="ctr" anchorCtr="0" upright="1"/>
                    </wps:wsp>
                  </a:graphicData>
                </a:graphic>
              </wp:anchor>
            </w:drawing>
          </mc:Choice>
          <mc:Fallback>
            <w:pict>
              <v:roundrect id="_x0000_s1026" o:spid="_x0000_s1026" o:spt="2" style="position:absolute;left:0pt;margin-left:-32.45pt;margin-top:670pt;height:40.65pt;width:123.15pt;mso-position-vertical-relative:page;mso-wrap-distance-left:9pt;mso-wrap-distance-right:9pt;z-index:-251655168;v-text-anchor:middle;mso-width-relative:page;mso-height-relative:page;" filled="f" stroked="t" coordsize="21600,21600" wrapcoords="-88 -266 -88 21255 21486 21255 21486 -266 -88 -266" arcsize="0.166666666666667" o:gfxdata="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NjGsm2gAAAA0BAAAPAAAAAAAAAAEAIAAAACIAAABkcnMvZG93bnJldi54&#10;bWxQSwECFAAUAAAACACHTuJAR6zFZDECAABVBAAADgAAAAAAAAABACAAAAApAQAAZHJzL2Uyb0Rv&#10;Yy54bWxQSwUGAAAAAAYABgBZAQAAzAUAAAAA&#10;">
                <v:fill on="f" focussize="0,0"/>
                <v:stroke weight="1pt" color="#000000" joinstyle="miter"/>
                <v:imagedata o:title=""/>
                <o:lock v:ext="edit" aspectratio="f"/>
                <v:textbox>
                  <w:txbxContent>
                    <w:p w14:paraId="054DA37D">
                      <w:p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年检申报</w:t>
                      </w:r>
                    </w:p>
                  </w:txbxContent>
                </v:textbox>
                <w10:wrap type="through"/>
              </v:roundrect>
            </w:pict>
          </mc:Fallback>
        </mc:AlternateContent>
      </w:r>
    </w:p>
    <w:p w14:paraId="737A2F86">
      <w:pPr>
        <w:rPr>
          <w:rFonts w:hint="eastAsia" w:ascii="仿宋_GB2312" w:hAnsi="仿宋_GB2312" w:eastAsia="仿宋_GB2312" w:cs="仿宋_GB2312"/>
          <w:sz w:val="32"/>
          <w:szCs w:val="32"/>
          <w:lang w:eastAsia="zh-CN"/>
        </w:rPr>
      </w:pPr>
    </w:p>
    <w:p w14:paraId="3CB93C83">
      <w:pPr>
        <w:rPr>
          <w:rFonts w:hint="eastAsia" w:ascii="仿宋_GB2312" w:hAnsi="仿宋_GB2312" w:eastAsia="仿宋_GB2312" w:cs="仿宋_GB2312"/>
          <w:sz w:val="32"/>
          <w:szCs w:val="32"/>
          <w:lang w:eastAsia="zh-CN"/>
        </w:rPr>
      </w:pPr>
    </w:p>
    <w:p w14:paraId="794AB2A4">
      <w:pPr>
        <w:rPr>
          <w:rFonts w:hint="eastAsia" w:ascii="仿宋_GB2312" w:hAnsi="仿宋_GB2312" w:eastAsia="仿宋_GB2312" w:cs="仿宋_GB2312"/>
          <w:sz w:val="32"/>
          <w:szCs w:val="32"/>
          <w:lang w:eastAsia="zh-CN"/>
        </w:rPr>
      </w:pPr>
    </w:p>
    <w:p w14:paraId="458E11F9">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74624" behindDoc="0" locked="0" layoutInCell="1" allowOverlap="1">
                <wp:simplePos x="0" y="0"/>
                <wp:positionH relativeFrom="column">
                  <wp:posOffset>367665</wp:posOffset>
                </wp:positionH>
                <wp:positionV relativeFrom="paragraph">
                  <wp:posOffset>60960</wp:posOffset>
                </wp:positionV>
                <wp:extent cx="247650" cy="985520"/>
                <wp:effectExtent l="0" t="0" r="0" b="5080"/>
                <wp:wrapNone/>
                <wp:docPr id="42" name="下箭头 42"/>
                <wp:cNvGraphicFramePr/>
                <a:graphic xmlns:a="http://schemas.openxmlformats.org/drawingml/2006/main">
                  <a:graphicData uri="http://schemas.microsoft.com/office/word/2010/wordprocessingShape">
                    <wps:wsp>
                      <wps:cNvSpPr/>
                      <wps:spPr>
                        <a:xfrm>
                          <a:off x="0" y="0"/>
                          <a:ext cx="247650" cy="985520"/>
                        </a:xfrm>
                        <a:prstGeom prst="downArrow">
                          <a:avLst>
                            <a:gd name="adj1" fmla="val 50000"/>
                            <a:gd name="adj2" fmla="val 99487"/>
                          </a:avLst>
                        </a:prstGeom>
                        <a:solidFill>
                          <a:srgbClr val="558ED5"/>
                        </a:solidFill>
                        <a:ln>
                          <a:noFill/>
                        </a:ln>
                      </wps:spPr>
                      <wps:bodyPr upright="1"/>
                    </wps:wsp>
                  </a:graphicData>
                </a:graphic>
              </wp:anchor>
            </w:drawing>
          </mc:Choice>
          <mc:Fallback>
            <w:pict>
              <v:shape id="_x0000_s1026" o:spid="_x0000_s1026" o:spt="67" type="#_x0000_t67" style="position:absolute;left:0pt;margin-left:28.95pt;margin-top:4.8pt;height:77.6pt;width:19.5pt;z-index:251674624;mso-width-relative:page;mso-height-relative:page;" fillcolor="#558ED5" filled="t" stroked="f" coordsize="21600,21600" o:gfxdata="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MFijVAAAABwEAAA8A&#10;AAAAAAAAAQAgAAAAIgAAAGRycy9kb3ducmV2LnhtbFBLAQIUABQAAAAIAIdO4kC/TjqY4QEAALkD&#10;AAAOAAAAAAAAAAEAIAAAACQBAABkcnMvZTJvRG9jLnhtbFBLBQYAAAAABgAGAFkBAAB3BQAAAAA=&#10;" adj="16201,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76672" behindDoc="1" locked="0" layoutInCell="1" allowOverlap="1">
                <wp:simplePos x="0" y="0"/>
                <wp:positionH relativeFrom="column">
                  <wp:posOffset>1272540</wp:posOffset>
                </wp:positionH>
                <wp:positionV relativeFrom="page">
                  <wp:posOffset>899795</wp:posOffset>
                </wp:positionV>
                <wp:extent cx="2781300" cy="1115695"/>
                <wp:effectExtent l="6350" t="6350" r="69850" b="20955"/>
                <wp:wrapThrough wrapText="bothSides">
                  <wp:wrapPolygon>
                    <wp:start x="395" y="-123"/>
                    <wp:lineTo x="-49" y="983"/>
                    <wp:lineTo x="-49" y="20162"/>
                    <wp:lineTo x="395" y="21268"/>
                    <wp:lineTo x="21107" y="21268"/>
                    <wp:lineTo x="21551" y="19793"/>
                    <wp:lineTo x="21551" y="1352"/>
                    <wp:lineTo x="21107" y="-123"/>
                    <wp:lineTo x="395" y="-123"/>
                  </wp:wrapPolygon>
                </wp:wrapThrough>
                <wp:docPr id="41" name="圆角矩形 41"/>
                <wp:cNvGraphicFramePr/>
                <a:graphic xmlns:a="http://schemas.openxmlformats.org/drawingml/2006/main">
                  <a:graphicData uri="http://schemas.microsoft.com/office/word/2010/wordprocessingShape">
                    <wps:wsp>
                      <wps:cNvSpPr/>
                      <wps:spPr>
                        <a:xfrm>
                          <a:off x="0" y="0"/>
                          <a:ext cx="2781300" cy="1115695"/>
                        </a:xfrm>
                        <a:prstGeom prst="roundRect">
                          <a:avLst>
                            <a:gd name="adj" fmla="val 16667"/>
                          </a:avLst>
                        </a:prstGeom>
                        <a:noFill/>
                        <a:ln w="12700" cap="flat" cmpd="sng">
                          <a:solidFill>
                            <a:srgbClr val="000000"/>
                          </a:solidFill>
                          <a:prstDash val="solid"/>
                          <a:headEnd type="none" w="med" len="med"/>
                          <a:tailEnd type="none" w="med" len="med"/>
                        </a:ln>
                      </wps:spPr>
                      <wps:txbx>
                        <w:txbxContent>
                          <w:p w14:paraId="43F66EA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sz w:val="28"/>
                                <w:szCs w:val="28"/>
                                <w:lang w:val="en-US" w:eastAsia="zh-CN"/>
                              </w:rPr>
                            </w:pPr>
                            <w:r>
                              <w:rPr>
                                <w:rFonts w:hint="eastAsia" w:ascii="仿宋_GB2312" w:hAnsi="仿宋_GB2312" w:eastAsia="仿宋_GB2312" w:cs="仿宋_GB2312"/>
                                <w:sz w:val="28"/>
                                <w:szCs w:val="28"/>
                                <w:lang w:val="en-US" w:eastAsia="zh-CN"/>
                              </w:rPr>
                              <w:t xml:space="preserve">只退回未按年检填报说明填写需要再次核实情况的年检报告，社会组织核实后重新提交。（回退修改只有一次机会） </w:t>
                            </w:r>
                          </w:p>
                          <w:p w14:paraId="02FFFC35">
                            <w:pPr>
                              <w:rPr>
                                <w:rFonts w:hint="eastAsia" w:ascii="仿宋_GB2312" w:hAnsi="仿宋_GB2312" w:eastAsia="仿宋_GB2312" w:cs="仿宋_GB2312"/>
                                <w:sz w:val="32"/>
                                <w:szCs w:val="32"/>
                                <w:lang w:val="en-US" w:eastAsia="zh-CN"/>
                              </w:rPr>
                            </w:pPr>
                          </w:p>
                        </w:txbxContent>
                      </wps:txbx>
                      <wps:bodyPr anchor="ctr" anchorCtr="0" upright="1"/>
                    </wps:wsp>
                  </a:graphicData>
                </a:graphic>
              </wp:anchor>
            </w:drawing>
          </mc:Choice>
          <mc:Fallback>
            <w:pict>
              <v:roundrect id="_x0000_s1026" o:spid="_x0000_s1026" o:spt="2" style="position:absolute;left:0pt;margin-left:100.2pt;margin-top:70.85pt;height:87.85pt;width:219pt;mso-position-vertical-relative:page;mso-wrap-distance-left:9pt;mso-wrap-distance-right:9pt;z-index:-251639808;v-text-anchor:middle;mso-width-relative:page;mso-height-relative:page;" filled="f" stroked="t" coordsize="21600,21600" wrapcoords="395 -123 -49 983 -49 20162 395 21268 21107 21268 21551 19793 21551 1352 21107 -123 395 -123" arcsize="0.166666666666667" o:gfxdata="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V8+1/aAAAACwEAAA8AAAAAAAAAAQAgAAAAIgAAAGRycy9kb3ducmV2LnhtbFBL&#10;AQIUABQAAAAIAIdO4kBQJzA+LQIAAEwEAAAOAAAAAAAAAAEAIAAAACkBAABkcnMvZTJvRG9jLnht&#10;bFBLBQYAAAAABgAGAFkBAADIBQAAAAA=&#10;">
                <v:fill on="f" focussize="0,0"/>
                <v:stroke weight="1pt" color="#000000" joinstyle="round"/>
                <v:imagedata o:title=""/>
                <o:lock v:ext="edit" aspectratio="f"/>
                <v:textbox>
                  <w:txbxContent>
                    <w:p w14:paraId="43F66EA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sz w:val="28"/>
                          <w:szCs w:val="28"/>
                          <w:lang w:val="en-US" w:eastAsia="zh-CN"/>
                        </w:rPr>
                      </w:pPr>
                      <w:r>
                        <w:rPr>
                          <w:rFonts w:hint="eastAsia" w:ascii="仿宋_GB2312" w:hAnsi="仿宋_GB2312" w:eastAsia="仿宋_GB2312" w:cs="仿宋_GB2312"/>
                          <w:sz w:val="28"/>
                          <w:szCs w:val="28"/>
                          <w:lang w:val="en-US" w:eastAsia="zh-CN"/>
                        </w:rPr>
                        <w:t xml:space="preserve">只退回未按年检填报说明填写需要再次核实情况的年检报告，社会组织核实后重新提交。（回退修改只有一次机会） </w:t>
                      </w:r>
                    </w:p>
                    <w:p w14:paraId="02FFFC35">
                      <w:pPr>
                        <w:rPr>
                          <w:rFonts w:hint="eastAsia" w:ascii="仿宋_GB2312" w:hAnsi="仿宋_GB2312" w:eastAsia="仿宋_GB2312" w:cs="仿宋_GB2312"/>
                          <w:sz w:val="32"/>
                          <w:szCs w:val="32"/>
                          <w:lang w:val="en-US" w:eastAsia="zh-CN"/>
                        </w:rPr>
                      </w:pPr>
                    </w:p>
                  </w:txbxContent>
                </v:textbox>
                <w10:wrap type="through"/>
              </v:roundrect>
            </w:pict>
          </mc:Fallback>
        </mc:AlternateContent>
      </w:r>
    </w:p>
    <w:p w14:paraId="5BC64EE3">
      <w:pPr>
        <w:rPr>
          <w:rFonts w:hint="eastAsia" w:ascii="仿宋_GB2312" w:hAnsi="仿宋_GB2312" w:eastAsia="仿宋_GB2312" w:cs="仿宋_GB2312"/>
          <w:sz w:val="32"/>
          <w:szCs w:val="32"/>
          <w:lang w:eastAsia="zh-CN"/>
        </w:rPr>
      </w:pPr>
    </w:p>
    <w:p w14:paraId="0ACF4F18">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2336" behindDoc="1" locked="0" layoutInCell="1" allowOverlap="1">
                <wp:simplePos x="0" y="0"/>
                <wp:positionH relativeFrom="column">
                  <wp:posOffset>4067175</wp:posOffset>
                </wp:positionH>
                <wp:positionV relativeFrom="page">
                  <wp:posOffset>2072640</wp:posOffset>
                </wp:positionV>
                <wp:extent cx="1222375" cy="476250"/>
                <wp:effectExtent l="6350" t="6350" r="9525" b="69850"/>
                <wp:wrapThrough wrapText="bothSides">
                  <wp:wrapPolygon>
                    <wp:start x="-112" y="-288"/>
                    <wp:lineTo x="-112" y="21312"/>
                    <wp:lineTo x="21432" y="21312"/>
                    <wp:lineTo x="21432" y="-288"/>
                    <wp:lineTo x="-112" y="-288"/>
                  </wp:wrapPolygon>
                </wp:wrapThrough>
                <wp:docPr id="44" name="圆角矩形 44"/>
                <wp:cNvGraphicFramePr/>
                <a:graphic xmlns:a="http://schemas.openxmlformats.org/drawingml/2006/main">
                  <a:graphicData uri="http://schemas.microsoft.com/office/word/2010/wordprocessingShape">
                    <wps:wsp>
                      <wps:cNvSpPr/>
                      <wps:spPr>
                        <a:xfrm>
                          <a:off x="0" y="0"/>
                          <a:ext cx="1222375" cy="47625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11F5C65F">
                            <w:pPr>
                              <w:ind w:left="0" w:leftChars="0" w:firstLine="0" w:firstLineChars="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退回修改</w:t>
                            </w:r>
                          </w:p>
                        </w:txbxContent>
                      </wps:txbx>
                      <wps:bodyPr anchor="ctr" anchorCtr="0" upright="1"/>
                    </wps:wsp>
                  </a:graphicData>
                </a:graphic>
              </wp:anchor>
            </w:drawing>
          </mc:Choice>
          <mc:Fallback>
            <w:pict>
              <v:roundrect id="_x0000_s1026" o:spid="_x0000_s1026" o:spt="2" style="position:absolute;left:0pt;margin-left:320.25pt;margin-top:163.2pt;height:37.5pt;width:96.25pt;mso-position-vertical-relative:page;mso-wrap-distance-left:9pt;mso-wrap-distance-right:9pt;z-index:-251654144;v-text-anchor:middle;mso-width-relative:page;mso-height-relative:page;" filled="f" stroked="t" coordsize="21600,21600" wrapcoords="-112 -288 -112 21312 21432 21312 21432 -288 -112 -288" arcsize="0.166666666666667" o:gfxdata="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P6659kAAAALAQAADwAAAAAAAAABACAAAAAiAAAAZHJzL2Rvd25yZXYu&#10;eG1sUEsBAhQAFAAAAAgAh07iQNVs7sgzAgAAVQQAAA4AAAAAAAAAAQAgAAAAKAEAAGRycy9lMm9E&#10;b2MueG1sUEsFBgAAAAAGAAYAWQEAAM0FAAAAAA==&#10;">
                <v:fill on="f" focussize="0,0"/>
                <v:stroke weight="1pt" color="#000000" joinstyle="miter"/>
                <v:imagedata o:title=""/>
                <o:lock v:ext="edit" aspectratio="f"/>
                <v:textbox>
                  <w:txbxContent>
                    <w:p w14:paraId="11F5C65F">
                      <w:pPr>
                        <w:ind w:left="0" w:leftChars="0" w:firstLine="0" w:firstLineChars="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退回修改</w:t>
                      </w:r>
                    </w:p>
                  </w:txbxContent>
                </v:textbox>
                <w10:wrap type="through"/>
              </v:round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72576" behindDoc="1" locked="0" layoutInCell="1" allowOverlap="1">
                <wp:simplePos x="0" y="0"/>
                <wp:positionH relativeFrom="column">
                  <wp:posOffset>-71755</wp:posOffset>
                </wp:positionH>
                <wp:positionV relativeFrom="page">
                  <wp:posOffset>2075815</wp:posOffset>
                </wp:positionV>
                <wp:extent cx="1298575" cy="532130"/>
                <wp:effectExtent l="6350" t="6350" r="47625" b="13970"/>
                <wp:wrapThrough wrapText="bothSides">
                  <wp:wrapPolygon>
                    <wp:start x="-106" y="-258"/>
                    <wp:lineTo x="-106" y="21394"/>
                    <wp:lineTo x="21442" y="21394"/>
                    <wp:lineTo x="21442" y="-258"/>
                    <wp:lineTo x="-106" y="-258"/>
                  </wp:wrapPolygon>
                </wp:wrapThrough>
                <wp:docPr id="43" name="圆角矩形 43"/>
                <wp:cNvGraphicFramePr/>
                <a:graphic xmlns:a="http://schemas.openxmlformats.org/drawingml/2006/main">
                  <a:graphicData uri="http://schemas.microsoft.com/office/word/2010/wordprocessingShape">
                    <wps:wsp>
                      <wps:cNvSpPr/>
                      <wps:spPr>
                        <a:xfrm>
                          <a:off x="0" y="0"/>
                          <a:ext cx="1298575" cy="53213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2E033FC0">
                            <w:pPr>
                              <w:ind w:left="0" w:leftChars="0" w:firstLine="321" w:firstLineChars="10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经办中</w:t>
                            </w:r>
                          </w:p>
                        </w:txbxContent>
                      </wps:txbx>
                      <wps:bodyPr anchor="ctr" anchorCtr="0" upright="1"/>
                    </wps:wsp>
                  </a:graphicData>
                </a:graphic>
              </wp:anchor>
            </w:drawing>
          </mc:Choice>
          <mc:Fallback>
            <w:pict>
              <v:roundrect id="_x0000_s1026" o:spid="_x0000_s1026" o:spt="2" style="position:absolute;left:0pt;margin-left:-5.65pt;margin-top:163.45pt;height:41.9pt;width:102.25pt;mso-position-vertical-relative:page;mso-wrap-distance-left:9pt;mso-wrap-distance-right:9pt;z-index:-251643904;v-text-anchor:middle;mso-width-relative:page;mso-height-relative:page;" filled="f" stroked="t" coordsize="21600,21600" wrapcoords="-106 -258 -106 21394 21442 21394 21442 -258 -106 -258" arcsize="0.166666666666667" o:gfxdata="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RtWrzZAAAACwEAAA8AAAAAAAAAAQAgAAAAIgAAAGRycy9kb3ducmV2&#10;LnhtbFBLAQIUABQAAAAIAIdO4kDzJejFNAIAAFUEAAAOAAAAAAAAAAEAIAAAACgBAABkcnMvZTJv&#10;RG9jLnhtbFBLBQYAAAAABgAGAFkBAADOBQAAAAA=&#10;">
                <v:fill on="f" focussize="0,0"/>
                <v:stroke weight="1pt" color="#000000" joinstyle="miter"/>
                <v:imagedata o:title=""/>
                <o:lock v:ext="edit" aspectratio="f"/>
                <v:textbox>
                  <w:txbxContent>
                    <w:p w14:paraId="2E033FC0">
                      <w:pPr>
                        <w:ind w:left="0" w:leftChars="0" w:firstLine="321" w:firstLineChars="10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经办中</w:t>
                      </w:r>
                    </w:p>
                  </w:txbxContent>
                </v:textbox>
                <w10:wrap type="through"/>
              </v:roundrect>
            </w:pict>
          </mc:Fallback>
        </mc:AlternateContent>
      </w:r>
    </w:p>
    <w:p w14:paraId="132C7883">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222885</wp:posOffset>
                </wp:positionH>
                <wp:positionV relativeFrom="paragraph">
                  <wp:posOffset>168275</wp:posOffset>
                </wp:positionV>
                <wp:extent cx="1897380" cy="217805"/>
                <wp:effectExtent l="0" t="0" r="7620" b="10795"/>
                <wp:wrapNone/>
                <wp:docPr id="45" name="右箭头 45"/>
                <wp:cNvGraphicFramePr/>
                <a:graphic xmlns:a="http://schemas.openxmlformats.org/drawingml/2006/main">
                  <a:graphicData uri="http://schemas.microsoft.com/office/word/2010/wordprocessingShape">
                    <wps:wsp>
                      <wps:cNvSpPr/>
                      <wps:spPr>
                        <a:xfrm>
                          <a:off x="0" y="0"/>
                          <a:ext cx="1897380" cy="217805"/>
                        </a:xfrm>
                        <a:prstGeom prst="rightArrow">
                          <a:avLst>
                            <a:gd name="adj1" fmla="val 50000"/>
                            <a:gd name="adj2" fmla="val 217784"/>
                          </a:avLst>
                        </a:prstGeom>
                        <a:solidFill>
                          <a:srgbClr val="558ED5"/>
                        </a:solidFill>
                        <a:ln>
                          <a:noFill/>
                        </a:ln>
                      </wps:spPr>
                      <wps:bodyPr upright="1"/>
                    </wps:wsp>
                  </a:graphicData>
                </a:graphic>
              </wp:anchor>
            </w:drawing>
          </mc:Choice>
          <mc:Fallback>
            <w:pict>
              <v:shape id="_x0000_s1026" o:spid="_x0000_s1026" o:spt="13" type="#_x0000_t13" style="position:absolute;left:0pt;margin-left:17.55pt;margin-top:13.25pt;height:17.15pt;width:149.4pt;z-index:251675648;mso-width-relative:page;mso-height-relative:page;" fillcolor="#558ED5" filled="t" stroked="f" coordsize="21600,21600" o:gfxdata="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zZ9zNoAAAAIAQAA&#10;DwAAAAAAAAABACAAAAAiAAAAZHJzL2Rvd25yZXYueG1sUEsBAhQAFAAAAAgAh07iQIFy1UHeAQAA&#10;vAMAAA4AAAAAAAAAAQAgAAAAKQEAAGRycy9lMm9Eb2MueG1sUEsFBgAAAAAGAAYAWQEAAHkFAAAA&#10;AA==&#10;" adj="16201,5400">
                <v:fill on="t" focussize="0,0"/>
                <v:stroke on="f"/>
                <v:imagedata o:title=""/>
                <o:lock v:ext="edit" aspectratio="f"/>
              </v:shape>
            </w:pict>
          </mc:Fallback>
        </mc:AlternateContent>
      </w:r>
    </w:p>
    <w:p w14:paraId="238C0306">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6912" behindDoc="0" locked="0" layoutInCell="1" allowOverlap="1">
                <wp:simplePos x="0" y="0"/>
                <wp:positionH relativeFrom="column">
                  <wp:posOffset>-828040</wp:posOffset>
                </wp:positionH>
                <wp:positionV relativeFrom="paragraph">
                  <wp:posOffset>199390</wp:posOffset>
                </wp:positionV>
                <wp:extent cx="247650" cy="699770"/>
                <wp:effectExtent l="0" t="0" r="0" b="5080"/>
                <wp:wrapNone/>
                <wp:docPr id="47" name="下箭头 47"/>
                <wp:cNvGraphicFramePr/>
                <a:graphic xmlns:a="http://schemas.openxmlformats.org/drawingml/2006/main">
                  <a:graphicData uri="http://schemas.microsoft.com/office/word/2010/wordprocessingShape">
                    <wps:wsp>
                      <wps:cNvSpPr/>
                      <wps:spPr>
                        <a:xfrm>
                          <a:off x="0" y="0"/>
                          <a:ext cx="247650" cy="699770"/>
                        </a:xfrm>
                        <a:prstGeom prst="downArrow">
                          <a:avLst>
                            <a:gd name="adj1" fmla="val 50000"/>
                            <a:gd name="adj2" fmla="val 56217"/>
                          </a:avLst>
                        </a:prstGeom>
                        <a:solidFill>
                          <a:srgbClr val="558ED5"/>
                        </a:solidFill>
                        <a:ln>
                          <a:noFill/>
                        </a:ln>
                      </wps:spPr>
                      <wps:bodyPr upright="1"/>
                    </wps:wsp>
                  </a:graphicData>
                </a:graphic>
              </wp:anchor>
            </w:drawing>
          </mc:Choice>
          <mc:Fallback>
            <w:pict>
              <v:shape id="_x0000_s1026" o:spid="_x0000_s1026" o:spt="67" type="#_x0000_t67" style="position:absolute;left:0pt;margin-left:-65.2pt;margin-top:15.7pt;height:55.1pt;width:19.5pt;z-index:251686912;mso-width-relative:page;mso-height-relative:page;" fillcolor="#558ED5" filled="t" stroked="f" coordsize="21600,21600" o:gfxdata="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0xVtXXAAAACwEAAA8A&#10;AAAAAAAAAQAgAAAAIgAAAGRycy9kb3ducmV2LnhtbFBLAQIUABQAAAAIAIdO4kAcy2ss3wEAALkD&#10;AAAOAAAAAAAAAAEAIAAAACYBAABkcnMvZTJvRG9jLnhtbFBLBQYAAAAABgAGAFkBAAB3BQAAAAA=&#10;" adj="17303,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71552" behindDoc="1" locked="0" layoutInCell="1" allowOverlap="1">
                <wp:simplePos x="0" y="0"/>
                <wp:positionH relativeFrom="column">
                  <wp:posOffset>2444115</wp:posOffset>
                </wp:positionH>
                <wp:positionV relativeFrom="page">
                  <wp:posOffset>2655570</wp:posOffset>
                </wp:positionV>
                <wp:extent cx="1830705" cy="932815"/>
                <wp:effectExtent l="6350" t="6350" r="10795" b="70485"/>
                <wp:wrapThrough wrapText="bothSides">
                  <wp:wrapPolygon>
                    <wp:start x="375" y="-147"/>
                    <wp:lineTo x="-75" y="735"/>
                    <wp:lineTo x="-75" y="20144"/>
                    <wp:lineTo x="599" y="21468"/>
                    <wp:lineTo x="20828" y="21468"/>
                    <wp:lineTo x="21278" y="21027"/>
                    <wp:lineTo x="21503" y="19703"/>
                    <wp:lineTo x="21503" y="1176"/>
                    <wp:lineTo x="21053" y="-147"/>
                    <wp:lineTo x="375" y="-147"/>
                  </wp:wrapPolygon>
                </wp:wrapThrough>
                <wp:docPr id="46" name="圆角矩形 46"/>
                <wp:cNvGraphicFramePr/>
                <a:graphic xmlns:a="http://schemas.openxmlformats.org/drawingml/2006/main">
                  <a:graphicData uri="http://schemas.microsoft.com/office/word/2010/wordprocessingShape">
                    <wps:wsp>
                      <wps:cNvSpPr/>
                      <wps:spPr>
                        <a:xfrm>
                          <a:off x="0" y="0"/>
                          <a:ext cx="1830705" cy="93281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000FF2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仿宋_GB2312" w:hAnsi="仿宋_GB2312" w:eastAsia="仿宋_GB2312" w:cs="仿宋_GB2312"/>
                                <w:sz w:val="28"/>
                                <w:szCs w:val="28"/>
                                <w:lang w:val="en-US" w:eastAsia="zh-CN"/>
                              </w:rPr>
                              <w:t>在审批意见中查看退回修改原</w:t>
                            </w:r>
                            <w:r>
                              <w:rPr>
                                <w:rFonts w:hint="eastAsia" w:ascii="仿宋_GB2312" w:hAnsi="仿宋_GB2312" w:eastAsia="仿宋_GB2312" w:cs="仿宋_GB2312"/>
                                <w:sz w:val="32"/>
                                <w:szCs w:val="32"/>
                                <w:lang w:val="en-US" w:eastAsia="zh-CN"/>
                              </w:rPr>
                              <w:t xml:space="preserve">因。逐条核实修改完成。 </w:t>
                            </w:r>
                          </w:p>
                        </w:txbxContent>
                      </wps:txbx>
                      <wps:bodyPr anchor="ctr" anchorCtr="0" upright="1"/>
                    </wps:wsp>
                  </a:graphicData>
                </a:graphic>
              </wp:anchor>
            </w:drawing>
          </mc:Choice>
          <mc:Fallback>
            <w:pict>
              <v:roundrect id="_x0000_s1026" o:spid="_x0000_s1026" o:spt="2" style="position:absolute;left:0pt;margin-left:192.45pt;margin-top:209.1pt;height:73.45pt;width:144.15pt;mso-position-vertical-relative:page;mso-wrap-distance-left:9pt;mso-wrap-distance-right:9pt;z-index:-251644928;v-text-anchor:middle;mso-width-relative:page;mso-height-relative:page;" filled="f" stroked="t" coordsize="21600,21600" wrapcoords="375 -147 -75 735 -75 20144 599 21468 20828 21468 21278 21027 21503 19703 21503 1176 21053 -147 375 -147" arcsize="0.166666666666667" o:gfxdata="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YJZGnaAAAACwEAAA8AAAAAAAAAAQAgAAAAIgAAAGRycy9kb3ducmV2&#10;LnhtbFBLAQIUABQAAAAIAIdO4kDybKt3MwIAAFUEAAAOAAAAAAAAAAEAIAAAACkBAABkcnMvZTJv&#10;RG9jLnhtbFBLBQYAAAAABgAGAFkBAADOBQAAAAA=&#10;">
                <v:fill on="f" focussize="0,0"/>
                <v:stroke weight="1pt" color="#000000" joinstyle="miter"/>
                <v:imagedata o:title=""/>
                <o:lock v:ext="edit" aspectratio="f"/>
                <v:textbox>
                  <w:txbxContent>
                    <w:p w14:paraId="000FF2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仿宋_GB2312" w:hAnsi="仿宋_GB2312" w:eastAsia="仿宋_GB2312" w:cs="仿宋_GB2312"/>
                          <w:sz w:val="28"/>
                          <w:szCs w:val="28"/>
                          <w:lang w:val="en-US" w:eastAsia="zh-CN"/>
                        </w:rPr>
                        <w:t>在审批意见中查看退回修改原</w:t>
                      </w:r>
                      <w:r>
                        <w:rPr>
                          <w:rFonts w:hint="eastAsia" w:ascii="仿宋_GB2312" w:hAnsi="仿宋_GB2312" w:eastAsia="仿宋_GB2312" w:cs="仿宋_GB2312"/>
                          <w:sz w:val="32"/>
                          <w:szCs w:val="32"/>
                          <w:lang w:val="en-US" w:eastAsia="zh-CN"/>
                        </w:rPr>
                        <w:t xml:space="preserve">因。逐条核实修改完成。 </w:t>
                      </w:r>
                    </w:p>
                  </w:txbxContent>
                </v:textbox>
                <w10:wrap type="through"/>
              </v:roundrect>
            </w:pict>
          </mc:Fallback>
        </mc:AlternateContent>
      </w:r>
    </w:p>
    <w:p w14:paraId="535EDFD2">
      <w:pPr>
        <w:rPr>
          <w:rFonts w:hint="eastAsia" w:ascii="仿宋_GB2312" w:hAnsi="仿宋_GB2312" w:eastAsia="仿宋_GB2312" w:cs="仿宋_GB2312"/>
          <w:sz w:val="32"/>
          <w:szCs w:val="32"/>
          <w:lang w:eastAsia="zh-CN"/>
        </w:rPr>
      </w:pPr>
    </w:p>
    <w:p w14:paraId="365733BB">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73600" behindDoc="1" locked="0" layoutInCell="1" allowOverlap="1">
                <wp:simplePos x="0" y="0"/>
                <wp:positionH relativeFrom="column">
                  <wp:posOffset>-617220</wp:posOffset>
                </wp:positionH>
                <wp:positionV relativeFrom="page">
                  <wp:posOffset>3528695</wp:posOffset>
                </wp:positionV>
                <wp:extent cx="2924810" cy="1485265"/>
                <wp:effectExtent l="6350" t="6350" r="21590" b="51435"/>
                <wp:wrapThrough wrapText="bothSides">
                  <wp:wrapPolygon>
                    <wp:start x="657" y="-92"/>
                    <wp:lineTo x="-47" y="1293"/>
                    <wp:lineTo x="-47" y="20686"/>
                    <wp:lineTo x="938" y="21517"/>
                    <wp:lineTo x="20634" y="21517"/>
                    <wp:lineTo x="21478" y="20409"/>
                    <wp:lineTo x="21478" y="1293"/>
                    <wp:lineTo x="20775" y="-92"/>
                    <wp:lineTo x="657" y="-92"/>
                  </wp:wrapPolygon>
                </wp:wrapThrough>
                <wp:docPr id="48" name="圆角矩形 48"/>
                <wp:cNvGraphicFramePr/>
                <a:graphic xmlns:a="http://schemas.openxmlformats.org/drawingml/2006/main">
                  <a:graphicData uri="http://schemas.microsoft.com/office/word/2010/wordprocessingShape">
                    <wps:wsp>
                      <wps:cNvSpPr/>
                      <wps:spPr>
                        <a:xfrm>
                          <a:off x="0" y="0"/>
                          <a:ext cx="2924810" cy="148526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7FA65E6D">
                            <w:pPr>
                              <w:keepNext w:val="0"/>
                              <w:keepLines w:val="0"/>
                              <w:pageBreakBefore w:val="0"/>
                              <w:widowControl w:val="0"/>
                              <w:kinsoku/>
                              <w:wordWrap/>
                              <w:overflowPunct/>
                              <w:topLinePunct w:val="0"/>
                              <w:bidi w:val="0"/>
                              <w:adjustRightInd/>
                              <w:snapToGrid/>
                              <w:spacing w:line="400" w:lineRule="exact"/>
                              <w:ind w:left="0" w:lef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社管局工作人员审核已报年检报告是否填报符合填报要求，符合要求的年检报告再审核年报中所报内容是否符合法律法规及章程规范。</w:t>
                            </w:r>
                          </w:p>
                          <w:p w14:paraId="2E5D5F31">
                            <w:pPr>
                              <w:rPr>
                                <w:rFonts w:hint="eastAsia"/>
                                <w:lang w:val="en-US" w:eastAsia="zh-CN"/>
                              </w:rPr>
                            </w:pPr>
                            <w:r>
                              <w:rPr>
                                <w:rFonts w:hint="eastAsia"/>
                                <w:lang w:val="en-US" w:eastAsia="zh-CN"/>
                              </w:rPr>
                              <w:t> </w:t>
                            </w:r>
                          </w:p>
                        </w:txbxContent>
                      </wps:txbx>
                      <wps:bodyPr anchor="ctr" anchorCtr="0" upright="1"/>
                    </wps:wsp>
                  </a:graphicData>
                </a:graphic>
              </wp:anchor>
            </w:drawing>
          </mc:Choice>
          <mc:Fallback>
            <w:pict>
              <v:roundrect id="_x0000_s1026" o:spid="_x0000_s1026" o:spt="2" style="position:absolute;left:0pt;margin-left:-48.6pt;margin-top:277.85pt;height:116.95pt;width:230.3pt;mso-position-vertical-relative:page;mso-wrap-distance-left:9pt;mso-wrap-distance-right:9pt;z-index:-251642880;v-text-anchor:middle;mso-width-relative:page;mso-height-relative:page;" filled="f" stroked="t" coordsize="21600,21600" wrapcoords="657 -92 -47 1293 -47 20686 938 21517 20634 21517 21478 20409 21478 1293 20775 -92 657 -92" arcsize="0.166666666666667" o:gfxdata="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w8YItoAAAALAQAADwAAAAAAAAABACAAAAAiAAAAZHJzL2Rvd25yZXYu&#10;eG1sUEsBAhQAFAAAAAgAh07iQAhHWQUyAgAAVgQAAA4AAAAAAAAAAQAgAAAAKQEAAGRycy9lMm9E&#10;b2MueG1sUEsFBgAAAAAGAAYAWQEAAM0FAAAAAA==&#10;">
                <v:fill on="f" focussize="0,0"/>
                <v:stroke weight="1pt" color="#000000" joinstyle="miter"/>
                <v:imagedata o:title=""/>
                <o:lock v:ext="edit" aspectratio="f"/>
                <v:textbox>
                  <w:txbxContent>
                    <w:p w14:paraId="7FA65E6D">
                      <w:pPr>
                        <w:keepNext w:val="0"/>
                        <w:keepLines w:val="0"/>
                        <w:pageBreakBefore w:val="0"/>
                        <w:widowControl w:val="0"/>
                        <w:kinsoku/>
                        <w:wordWrap/>
                        <w:overflowPunct/>
                        <w:topLinePunct w:val="0"/>
                        <w:bidi w:val="0"/>
                        <w:adjustRightInd/>
                        <w:snapToGrid/>
                        <w:spacing w:line="400" w:lineRule="exact"/>
                        <w:ind w:left="0" w:lef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社管局工作人员审核已报年检报告是否填报符合填报要求，符合要求的年检报告再审核年报中所报内容是否符合法律法规及章程规范。</w:t>
                      </w:r>
                    </w:p>
                    <w:p w14:paraId="2E5D5F31">
                      <w:pPr>
                        <w:rPr>
                          <w:rFonts w:hint="eastAsia"/>
                          <w:lang w:val="en-US" w:eastAsia="zh-CN"/>
                        </w:rPr>
                      </w:pPr>
                      <w:r>
                        <w:rPr>
                          <w:rFonts w:hint="eastAsia"/>
                          <w:lang w:val="en-US" w:eastAsia="zh-CN"/>
                        </w:rPr>
                        <w:t> </w:t>
                      </w:r>
                    </w:p>
                  </w:txbxContent>
                </v:textbox>
                <w10:wrap type="through"/>
              </v:roundrect>
            </w:pict>
          </mc:Fallback>
        </mc:AlternateContent>
      </w:r>
      <w:r>
        <w:rPr>
          <w:sz w:val="32"/>
        </w:rPr>
        <mc:AlternateContent>
          <mc:Choice Requires="wps">
            <w:drawing>
              <wp:anchor distT="0" distB="0" distL="114300" distR="114300" simplePos="0" relativeHeight="251678720" behindDoc="0" locked="0" layoutInCell="1" allowOverlap="1">
                <wp:simplePos x="0" y="0"/>
                <wp:positionH relativeFrom="column">
                  <wp:posOffset>2311400</wp:posOffset>
                </wp:positionH>
                <wp:positionV relativeFrom="paragraph">
                  <wp:posOffset>359410</wp:posOffset>
                </wp:positionV>
                <wp:extent cx="247650" cy="556895"/>
                <wp:effectExtent l="0" t="0" r="0" b="14605"/>
                <wp:wrapNone/>
                <wp:docPr id="49" name="下箭头 49"/>
                <wp:cNvGraphicFramePr/>
                <a:graphic xmlns:a="http://schemas.openxmlformats.org/drawingml/2006/main">
                  <a:graphicData uri="http://schemas.microsoft.com/office/word/2010/wordprocessingShape">
                    <wps:wsp>
                      <wps:cNvSpPr/>
                      <wps:spPr>
                        <a:xfrm>
                          <a:off x="0" y="0"/>
                          <a:ext cx="247650" cy="556895"/>
                        </a:xfrm>
                        <a:prstGeom prst="downArrow">
                          <a:avLst>
                            <a:gd name="adj1" fmla="val 50000"/>
                            <a:gd name="adj2" fmla="val 56217"/>
                          </a:avLst>
                        </a:prstGeom>
                        <a:solidFill>
                          <a:srgbClr val="558ED5"/>
                        </a:solidFill>
                        <a:ln>
                          <a:noFill/>
                        </a:ln>
                      </wps:spPr>
                      <wps:bodyPr upright="1"/>
                    </wps:wsp>
                  </a:graphicData>
                </a:graphic>
              </wp:anchor>
            </w:drawing>
          </mc:Choice>
          <mc:Fallback>
            <w:pict>
              <v:shape id="_x0000_s1026" o:spid="_x0000_s1026" o:spt="67" type="#_x0000_t67" style="position:absolute;left:0pt;margin-left:182pt;margin-top:28.3pt;height:43.85pt;width:19.5pt;z-index:251678720;mso-width-relative:page;mso-height-relative:page;" fillcolor="#558ED5" filled="t" stroked="f" coordsize="21600,21600" o:gfxdata="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Tjj6nYAAAACgEAAA8A&#10;AAAAAAAAAQAgAAAAIgAAAGRycy9kb3ducmV2LnhtbFBLAQIUABQAAAAIAIdO4kAEtVYF3gEAALkD&#10;AAAOAAAAAAAAAAEAIAAAACcBAABkcnMvZTJvRG9jLnhtbFBLBQYAAAAABgAGAFkBAAB3BQAAAAA=&#10;" adj="16201,5400">
                <v:fill on="t" focussize="0,0"/>
                <v:stroke on="f"/>
                <v:imagedata o:title=""/>
                <o:lock v:ext="edit" aspectratio="f"/>
              </v:shape>
            </w:pict>
          </mc:Fallback>
        </mc:AlternateContent>
      </w:r>
    </w:p>
    <w:p w14:paraId="1FD936AF">
      <w:pPr>
        <w:rPr>
          <w:rFonts w:hint="eastAsia" w:ascii="仿宋_GB2312" w:hAnsi="仿宋_GB2312" w:eastAsia="仿宋_GB2312" w:cs="仿宋_GB2312"/>
          <w:sz w:val="32"/>
          <w:szCs w:val="32"/>
          <w:lang w:eastAsia="zh-CN"/>
        </w:rPr>
      </w:pPr>
    </w:p>
    <w:p w14:paraId="09CDC5D9">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7936" behindDoc="0" locked="0" layoutInCell="1" allowOverlap="1">
                <wp:simplePos x="0" y="0"/>
                <wp:positionH relativeFrom="column">
                  <wp:posOffset>601980</wp:posOffset>
                </wp:positionH>
                <wp:positionV relativeFrom="paragraph">
                  <wp:posOffset>15875</wp:posOffset>
                </wp:positionV>
                <wp:extent cx="247650" cy="871220"/>
                <wp:effectExtent l="0" t="0" r="5080" b="0"/>
                <wp:wrapNone/>
                <wp:docPr id="50" name="下箭头 50"/>
                <wp:cNvGraphicFramePr/>
                <a:graphic xmlns:a="http://schemas.openxmlformats.org/drawingml/2006/main">
                  <a:graphicData uri="http://schemas.microsoft.com/office/word/2010/wordprocessingShape">
                    <wps:wsp>
                      <wps:cNvSpPr/>
                      <wps:spPr>
                        <a:xfrm rot="5400000">
                          <a:off x="0" y="0"/>
                          <a:ext cx="247650" cy="871220"/>
                        </a:xfrm>
                        <a:prstGeom prst="downArrow">
                          <a:avLst>
                            <a:gd name="adj1" fmla="val 50000"/>
                            <a:gd name="adj2" fmla="val 87948"/>
                          </a:avLst>
                        </a:prstGeom>
                        <a:solidFill>
                          <a:srgbClr val="558ED5"/>
                        </a:solidFill>
                        <a:ln>
                          <a:noFill/>
                        </a:ln>
                      </wps:spPr>
                      <wps:bodyPr upright="1"/>
                    </wps:wsp>
                  </a:graphicData>
                </a:graphic>
              </wp:anchor>
            </w:drawing>
          </mc:Choice>
          <mc:Fallback>
            <w:pict>
              <v:shape id="_x0000_s1026" o:spid="_x0000_s1026" o:spt="67" type="#_x0000_t67" style="position:absolute;left:0pt;margin-left:47.4pt;margin-top:1.25pt;height:68.6pt;width:19.5pt;rotation:5898240f;z-index:251687936;mso-width-relative:page;mso-height-relative:page;" fillcolor="#558ED5" filled="t" stroked="f" coordsize="21600,21600" o:gfxdata="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GTRpdYA&#10;AAAIAQAADwAAAAAAAAABACAAAAAiAAAAZHJzL2Rvd25yZXYueG1sUEsBAhQAFAAAAAgAh07iQGKW&#10;QEvoAQAAxwMAAA4AAAAAAAAAAQAgAAAAJQEAAGRycy9lMm9Eb2MueG1sUEsFBgAAAAAGAAYAWQEA&#10;AH8FAAAAAA==&#10;" adj="16201,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80768" behindDoc="1" locked="0" layoutInCell="1" allowOverlap="1">
                <wp:simplePos x="0" y="0"/>
                <wp:positionH relativeFrom="column">
                  <wp:posOffset>1624965</wp:posOffset>
                </wp:positionH>
                <wp:positionV relativeFrom="page">
                  <wp:posOffset>4267835</wp:posOffset>
                </wp:positionV>
                <wp:extent cx="1431290" cy="523875"/>
                <wp:effectExtent l="6350" t="6350" r="10160" b="22225"/>
                <wp:wrapThrough wrapText="bothSides">
                  <wp:wrapPolygon>
                    <wp:start x="-96" y="-262"/>
                    <wp:lineTo x="-96" y="20945"/>
                    <wp:lineTo x="21466" y="20945"/>
                    <wp:lineTo x="21466" y="-262"/>
                    <wp:lineTo x="-96" y="-262"/>
                  </wp:wrapPolygon>
                </wp:wrapThrough>
                <wp:docPr id="51" name="圆角矩形 51"/>
                <wp:cNvGraphicFramePr/>
                <a:graphic xmlns:a="http://schemas.openxmlformats.org/drawingml/2006/main">
                  <a:graphicData uri="http://schemas.microsoft.com/office/word/2010/wordprocessingShape">
                    <wps:wsp>
                      <wps:cNvSpPr/>
                      <wps:spPr>
                        <a:xfrm>
                          <a:off x="0" y="0"/>
                          <a:ext cx="1431290" cy="52387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06D4F5D9">
                            <w:pPr>
                              <w:ind w:left="0" w:leftChars="0" w:firstLine="321" w:firstLineChars="100"/>
                              <w:jc w:val="both"/>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重新提交</w:t>
                            </w:r>
                          </w:p>
                        </w:txbxContent>
                      </wps:txbx>
                      <wps:bodyPr anchor="ctr" anchorCtr="0" upright="1"/>
                    </wps:wsp>
                  </a:graphicData>
                </a:graphic>
              </wp:anchor>
            </w:drawing>
          </mc:Choice>
          <mc:Fallback>
            <w:pict>
              <v:roundrect id="_x0000_s1026" o:spid="_x0000_s1026" o:spt="2" style="position:absolute;left:0pt;margin-left:127.95pt;margin-top:336.05pt;height:41.25pt;width:112.7pt;mso-position-vertical-relative:page;mso-wrap-distance-left:9pt;mso-wrap-distance-right:9pt;z-index:-251635712;v-text-anchor:middle;mso-width-relative:page;mso-height-relative:page;" filled="f" stroked="t" coordsize="21600,21600" wrapcoords="-96 -262 -96 20945 21466 20945 21466 -262 -96 -262" arcsize="0.166666666666667" o:gfxdata="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25SSL2gAAAAsBAAAPAAAAAAAAAAEAIAAAACIAAABkcnMvZG93bnJldi54&#10;bWxQSwECFAAUAAAACACHTuJAgoGKhjECAABVBAAADgAAAAAAAAABACAAAAApAQAAZHJzL2Uyb0Rv&#10;Yy54bWxQSwUGAAAAAAYABgBZAQAAzAUAAAAA&#10;">
                <v:fill on="f" focussize="0,0"/>
                <v:stroke weight="1pt" color="#000000" joinstyle="miter"/>
                <v:imagedata o:title=""/>
                <o:lock v:ext="edit" aspectratio="f"/>
                <v:textbox>
                  <w:txbxContent>
                    <w:p w14:paraId="06D4F5D9">
                      <w:pPr>
                        <w:ind w:left="0" w:leftChars="0" w:firstLine="321" w:firstLineChars="100"/>
                        <w:jc w:val="both"/>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重新提交</w:t>
                      </w:r>
                    </w:p>
                  </w:txbxContent>
                </v:textbox>
                <w10:wrap type="through"/>
              </v:roundrect>
            </w:pict>
          </mc:Fallback>
        </mc:AlternateContent>
      </w:r>
    </w:p>
    <w:p w14:paraId="5A0DF890">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14:paraId="24798081">
      <w:pPr>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81792" behindDoc="0" locked="0" layoutInCell="1" allowOverlap="1">
                <wp:simplePos x="0" y="0"/>
                <wp:positionH relativeFrom="column">
                  <wp:posOffset>-1523365</wp:posOffset>
                </wp:positionH>
                <wp:positionV relativeFrom="paragraph">
                  <wp:posOffset>158115</wp:posOffset>
                </wp:positionV>
                <wp:extent cx="247650" cy="490220"/>
                <wp:effectExtent l="0" t="0" r="0" b="5080"/>
                <wp:wrapNone/>
                <wp:docPr id="55" name="下箭头 55"/>
                <wp:cNvGraphicFramePr/>
                <a:graphic xmlns:a="http://schemas.openxmlformats.org/drawingml/2006/main">
                  <a:graphicData uri="http://schemas.microsoft.com/office/word/2010/wordprocessingShape">
                    <wps:wsp>
                      <wps:cNvSpPr/>
                      <wps:spPr>
                        <a:xfrm>
                          <a:off x="0" y="0"/>
                          <a:ext cx="247650" cy="490220"/>
                        </a:xfrm>
                        <a:prstGeom prst="downArrow">
                          <a:avLst>
                            <a:gd name="adj1" fmla="val 50000"/>
                            <a:gd name="adj2" fmla="val 49487"/>
                          </a:avLst>
                        </a:prstGeom>
                        <a:solidFill>
                          <a:srgbClr val="558ED5"/>
                        </a:solidFill>
                        <a:ln>
                          <a:noFill/>
                        </a:ln>
                      </wps:spPr>
                      <wps:bodyPr upright="1"/>
                    </wps:wsp>
                  </a:graphicData>
                </a:graphic>
              </wp:anchor>
            </w:drawing>
          </mc:Choice>
          <mc:Fallback>
            <w:pict>
              <v:shape id="_x0000_s1026" o:spid="_x0000_s1026" o:spt="67" type="#_x0000_t67" style="position:absolute;left:0pt;margin-left:-119.95pt;margin-top:12.45pt;height:38.6pt;width:19.5pt;z-index:251681792;mso-width-relative:page;mso-height-relative:page;" fillcolor="#558ED5" filled="t" stroked="f" coordsize="21600,21600" o:gfxdata="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HWaObZAAAADAEA&#10;AA8AAAAAAAAAAQAgAAAAIgAAAGRycy9kb3ducmV2LnhtbFBLAQIUABQAAAAIAIdO4kBXN2rG4AEA&#10;ALkDAAAOAAAAAAAAAAEAIAAAACgBAABkcnMvZTJvRG9jLnhtbFBLBQYAAAAABgAGAFkBAAB6BQAA&#10;AAA=&#10;" adj="16201,5400">
                <v:fill on="t" focussize="0,0"/>
                <v:stroke on="f"/>
                <v:imagedata o:title=""/>
                <o:lock v:ext="edit" aspectratio="f"/>
              </v:shape>
            </w:pict>
          </mc:Fallback>
        </mc:AlternateContent>
      </w:r>
      <w:r>
        <w:rPr>
          <w:rFonts w:hint="eastAsia" w:ascii="仿宋_GB2312" w:hAnsi="仿宋_GB2312" w:eastAsia="仿宋_GB2312" w:cs="仿宋_GB2312"/>
          <w:sz w:val="32"/>
          <w:szCs w:val="32"/>
          <w:lang w:val="en-US" w:eastAsia="zh-CN"/>
        </w:rPr>
        <w:t xml:space="preserve">                                      </w:t>
      </w:r>
    </w:p>
    <w:p w14:paraId="42B00F9A">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3360" behindDoc="1" locked="0" layoutInCell="1" allowOverlap="1">
                <wp:simplePos x="0" y="0"/>
                <wp:positionH relativeFrom="column">
                  <wp:posOffset>390525</wp:posOffset>
                </wp:positionH>
                <wp:positionV relativeFrom="page">
                  <wp:posOffset>5575300</wp:posOffset>
                </wp:positionV>
                <wp:extent cx="1161415" cy="563880"/>
                <wp:effectExtent l="6350" t="6350" r="51435" b="20320"/>
                <wp:wrapThrough wrapText="bothSides">
                  <wp:wrapPolygon>
                    <wp:start x="-118" y="-243"/>
                    <wp:lineTo x="-118" y="20919"/>
                    <wp:lineTo x="21494" y="20919"/>
                    <wp:lineTo x="21494" y="-243"/>
                    <wp:lineTo x="-118" y="-243"/>
                  </wp:wrapPolygon>
                </wp:wrapThrough>
                <wp:docPr id="53" name="圆角矩形 53"/>
                <wp:cNvGraphicFramePr/>
                <a:graphic xmlns:a="http://schemas.openxmlformats.org/drawingml/2006/main">
                  <a:graphicData uri="http://schemas.microsoft.com/office/word/2010/wordprocessingShape">
                    <wps:wsp>
                      <wps:cNvSpPr/>
                      <wps:spPr>
                        <a:xfrm>
                          <a:off x="0" y="0"/>
                          <a:ext cx="1161415" cy="56388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1B81F949">
                            <w:pPr>
                              <w:ind w:left="0" w:leftChars="0" w:firstLine="0" w:firstLineChars="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经办完成</w:t>
                            </w:r>
                          </w:p>
                        </w:txbxContent>
                      </wps:txbx>
                      <wps:bodyPr anchor="ctr" anchorCtr="0" upright="1"/>
                    </wps:wsp>
                  </a:graphicData>
                </a:graphic>
              </wp:anchor>
            </w:drawing>
          </mc:Choice>
          <mc:Fallback>
            <w:pict>
              <v:roundrect id="_x0000_s1026" o:spid="_x0000_s1026" o:spt="2" style="position:absolute;left:0pt;margin-left:30.75pt;margin-top:439pt;height:44.4pt;width:91.45pt;mso-position-vertical-relative:page;mso-wrap-distance-left:9pt;mso-wrap-distance-right:9pt;z-index:-251653120;v-text-anchor:middle;mso-width-relative:page;mso-height-relative:page;" filled="f" stroked="t" coordsize="21600,21600" wrapcoords="-118 -243 -118 20919 21494 20919 21494 -243 -118 -243" arcsize="0.166666666666667" o:gfxdata="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YFtSDYAAAACgEAAA8AAAAAAAAAAQAgAAAAIgAAAGRycy9kb3ducmV2&#10;LnhtbFBLAQIUABQAAAAIAIdO4kADEIG2NQIAAFUEAAAOAAAAAAAAAAEAIAAAACcBAABkcnMvZTJv&#10;RG9jLnhtbFBLBQYAAAAABgAGAFkBAADOBQAAAAA=&#10;">
                <v:fill on="f" focussize="0,0"/>
                <v:stroke weight="1pt" color="#000000" joinstyle="miter"/>
                <v:imagedata o:title=""/>
                <o:lock v:ext="edit" aspectratio="f"/>
                <v:textbox>
                  <w:txbxContent>
                    <w:p w14:paraId="1B81F949">
                      <w:pPr>
                        <w:ind w:left="0" w:leftChars="0" w:firstLine="0" w:firstLineChars="0"/>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经办完成</w:t>
                      </w:r>
                    </w:p>
                  </w:txbxContent>
                </v:textbox>
                <w10:wrap type="through"/>
              </v:roundrect>
            </w:pict>
          </mc:Fallback>
        </mc:AlternateContent>
      </w:r>
    </w:p>
    <w:p w14:paraId="4FEFB6D3">
      <w:pPr>
        <w:rPr>
          <w:rFonts w:hint="eastAsia" w:ascii="仿宋_GB2312" w:hAnsi="仿宋_GB2312" w:eastAsia="仿宋_GB2312" w:cs="仿宋_GB2312"/>
          <w:sz w:val="32"/>
          <w:szCs w:val="32"/>
          <w:lang w:eastAsia="zh-CN"/>
        </w:rPr>
      </w:pPr>
    </w:p>
    <w:p w14:paraId="790D873C">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77696" behindDoc="0" locked="0" layoutInCell="1" allowOverlap="1">
                <wp:simplePos x="0" y="0"/>
                <wp:positionH relativeFrom="column">
                  <wp:posOffset>815340</wp:posOffset>
                </wp:positionH>
                <wp:positionV relativeFrom="paragraph">
                  <wp:posOffset>120650</wp:posOffset>
                </wp:positionV>
                <wp:extent cx="247650" cy="576580"/>
                <wp:effectExtent l="0" t="0" r="0" b="13970"/>
                <wp:wrapNone/>
                <wp:docPr id="52" name="下箭头 52"/>
                <wp:cNvGraphicFramePr/>
                <a:graphic xmlns:a="http://schemas.openxmlformats.org/drawingml/2006/main">
                  <a:graphicData uri="http://schemas.microsoft.com/office/word/2010/wordprocessingShape">
                    <wps:wsp>
                      <wps:cNvSpPr/>
                      <wps:spPr>
                        <a:xfrm>
                          <a:off x="0" y="0"/>
                          <a:ext cx="247650" cy="576580"/>
                        </a:xfrm>
                        <a:prstGeom prst="downArrow">
                          <a:avLst>
                            <a:gd name="adj1" fmla="val 50000"/>
                            <a:gd name="adj2" fmla="val 51474"/>
                          </a:avLst>
                        </a:prstGeom>
                        <a:solidFill>
                          <a:srgbClr val="558ED5"/>
                        </a:solidFill>
                        <a:ln>
                          <a:noFill/>
                        </a:ln>
                      </wps:spPr>
                      <wps:bodyPr upright="1"/>
                    </wps:wsp>
                  </a:graphicData>
                </a:graphic>
              </wp:anchor>
            </w:drawing>
          </mc:Choice>
          <mc:Fallback>
            <w:pict>
              <v:shape id="_x0000_s1026" o:spid="_x0000_s1026" o:spt="67" type="#_x0000_t67" style="position:absolute;left:0pt;margin-left:64.2pt;margin-top:9.5pt;height:45.4pt;width:19.5pt;z-index:251677696;mso-width-relative:page;mso-height-relative:page;" fillcolor="#558ED5" filled="t" stroked="f" coordsize="21600,21600" o:gfxdata="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c+wKOtcAAAAKAQAADwAA&#10;AAAAAAABACAAAAAiAAAAZHJzL2Rvd25yZXYueG1sUEsBAhQAFAAAAAgAh07iQFbdpTLeAQAAuQMA&#10;AA4AAAAAAAAAAQAgAAAAJgEAAGRycy9lMm9Eb2MueG1sUEsFBgAAAAAGAAYAWQEAAHYFAAAAAA==&#10;" adj="16825,5400">
                <v:fill on="t" focussize="0,0"/>
                <v:stroke on="f"/>
                <v:imagedata o:title=""/>
                <o:lock v:ext="edit" aspectratio="f"/>
              </v:shape>
            </w:pict>
          </mc:Fallback>
        </mc:AlternateContent>
      </w:r>
    </w:p>
    <w:p w14:paraId="6E67FF11">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79744" behindDoc="1" locked="0" layoutInCell="1" allowOverlap="1">
                <wp:simplePos x="0" y="0"/>
                <wp:positionH relativeFrom="column">
                  <wp:posOffset>-120015</wp:posOffset>
                </wp:positionH>
                <wp:positionV relativeFrom="page">
                  <wp:posOffset>6809740</wp:posOffset>
                </wp:positionV>
                <wp:extent cx="5745480" cy="1756410"/>
                <wp:effectExtent l="6350" t="6350" r="20320" b="66040"/>
                <wp:wrapThrough wrapText="bothSides">
                  <wp:wrapPolygon>
                    <wp:start x="477" y="-78"/>
                    <wp:lineTo x="-24" y="1562"/>
                    <wp:lineTo x="-24" y="20304"/>
                    <wp:lineTo x="549" y="21475"/>
                    <wp:lineTo x="20960" y="21475"/>
                    <wp:lineTo x="21533" y="20772"/>
                    <wp:lineTo x="21533" y="1093"/>
                    <wp:lineTo x="21032" y="-78"/>
                    <wp:lineTo x="477" y="-78"/>
                  </wp:wrapPolygon>
                </wp:wrapThrough>
                <wp:docPr id="56" name="圆角矩形 56"/>
                <wp:cNvGraphicFramePr/>
                <a:graphic xmlns:a="http://schemas.openxmlformats.org/drawingml/2006/main">
                  <a:graphicData uri="http://schemas.microsoft.com/office/word/2010/wordprocessingShape">
                    <wps:wsp>
                      <wps:cNvSpPr/>
                      <wps:spPr>
                        <a:xfrm>
                          <a:off x="0" y="0"/>
                          <a:ext cx="5745480" cy="175641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15D8261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在“贵州省社会组织信息公开平台”公示已审核完成的社会组织拟定结论（拟定结论是根据社会组织报送的年检报告和登记机关对各社会组织上年度各项监管作出的综合判定），公示期一周</w:t>
                            </w:r>
                            <w:r>
                              <w:rPr>
                                <w:rFonts w:hint="eastAsia" w:ascii="仿宋_GB2312" w:hAnsi="仿宋_GB2312" w:eastAsia="仿宋_GB2312" w:cs="仿宋_GB2312"/>
                                <w:sz w:val="32"/>
                                <w:szCs w:val="32"/>
                                <w:lang w:val="en-US" w:eastAsia="zh-CN"/>
                              </w:rPr>
                              <w:t>，一周内社会及社会组织本身对拟定结论有异议，可持申辩报告及依据到同级社管局申述，</w:t>
                            </w:r>
                            <w:r>
                              <w:rPr>
                                <w:rFonts w:hint="eastAsia" w:ascii="仿宋_GB2312" w:hAnsi="仿宋_GB2312" w:eastAsia="仿宋_GB2312" w:cs="仿宋_GB2312"/>
                                <w:sz w:val="32"/>
                                <w:szCs w:val="32"/>
                                <w:lang w:eastAsia="zh-CN"/>
                              </w:rPr>
                              <w:t>社管局在收到申辩材料后，经局务会议定是否更改拟定年检结论。</w:t>
                            </w:r>
                          </w:p>
                          <w:p w14:paraId="02D1194F"/>
                        </w:txbxContent>
                      </wps:txbx>
                      <wps:bodyPr anchor="ctr" anchorCtr="0" upright="1"/>
                    </wps:wsp>
                  </a:graphicData>
                </a:graphic>
              </wp:anchor>
            </w:drawing>
          </mc:Choice>
          <mc:Fallback>
            <w:pict>
              <v:roundrect id="_x0000_s1026" o:spid="_x0000_s1026" o:spt="2" style="position:absolute;left:0pt;margin-left:-9.45pt;margin-top:536.2pt;height:138.3pt;width:452.4pt;mso-position-vertical-relative:page;mso-wrap-distance-left:9pt;mso-wrap-distance-right:9pt;z-index:-251636736;v-text-anchor:middle;mso-width-relative:page;mso-height-relative:page;" filled="f" stroked="t" coordsize="21600,21600" wrapcoords="477 -78 -24 1562 -24 20304 549 21475 20960 21475 21533 20772 21533 1093 21032 -78 477 -78" arcsize="0.166666666666667" o:gfxdata="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U8wm2gAAAA0BAAAPAAAAAAAAAAEAIAAAACIAAABkcnMvZG93bnJl&#10;di54bWxQSwECFAAUAAAACACHTuJA3juELzQCAABWBAAADgAAAAAAAAABACAAAAApAQAAZHJzL2Uy&#10;b0RvYy54bWxQSwUGAAAAAAYABgBZAQAAzwUAAAAA&#10;">
                <v:fill on="f" focussize="0,0"/>
                <v:stroke weight="1pt" color="#000000" joinstyle="miter"/>
                <v:imagedata o:title=""/>
                <o:lock v:ext="edit" aspectratio="f"/>
                <v:textbox>
                  <w:txbxContent>
                    <w:p w14:paraId="15D8261F">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在“贵州省社会组织信息公开平台”公示已审核完成的社会组织拟定结论（拟定结论是根据社会组织报送的年检报告和登记机关对各社会组织上年度各项监管作出的综合判定），公示期一周</w:t>
                      </w:r>
                      <w:r>
                        <w:rPr>
                          <w:rFonts w:hint="eastAsia" w:ascii="仿宋_GB2312" w:hAnsi="仿宋_GB2312" w:eastAsia="仿宋_GB2312" w:cs="仿宋_GB2312"/>
                          <w:sz w:val="32"/>
                          <w:szCs w:val="32"/>
                          <w:lang w:val="en-US" w:eastAsia="zh-CN"/>
                        </w:rPr>
                        <w:t>，一周内社会及社会组织本身对拟定结论有异议，可持申辩报告及依据到同级社管局申述，</w:t>
                      </w:r>
                      <w:r>
                        <w:rPr>
                          <w:rFonts w:hint="eastAsia" w:ascii="仿宋_GB2312" w:hAnsi="仿宋_GB2312" w:eastAsia="仿宋_GB2312" w:cs="仿宋_GB2312"/>
                          <w:sz w:val="32"/>
                          <w:szCs w:val="32"/>
                          <w:lang w:eastAsia="zh-CN"/>
                        </w:rPr>
                        <w:t>社管局在收到申辩材料后，经局务会议定是否更改拟定年检结论。</w:t>
                      </w:r>
                    </w:p>
                    <w:p w14:paraId="02D1194F"/>
                  </w:txbxContent>
                </v:textbox>
                <w10:wrap type="through"/>
              </v:roundrect>
            </w:pict>
          </mc:Fallback>
        </mc:AlternateContent>
      </w:r>
    </w:p>
    <w:p w14:paraId="5B27E1DC">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8960" behindDoc="0" locked="0" layoutInCell="1" allowOverlap="1">
                <wp:simplePos x="0" y="0"/>
                <wp:positionH relativeFrom="column">
                  <wp:posOffset>2444750</wp:posOffset>
                </wp:positionH>
                <wp:positionV relativeFrom="paragraph">
                  <wp:posOffset>118110</wp:posOffset>
                </wp:positionV>
                <wp:extent cx="247650" cy="547370"/>
                <wp:effectExtent l="0" t="0" r="0" b="5080"/>
                <wp:wrapNone/>
                <wp:docPr id="54" name="下箭头 54"/>
                <wp:cNvGraphicFramePr/>
                <a:graphic xmlns:a="http://schemas.openxmlformats.org/drawingml/2006/main">
                  <a:graphicData uri="http://schemas.microsoft.com/office/word/2010/wordprocessingShape">
                    <wps:wsp>
                      <wps:cNvSpPr/>
                      <wps:spPr>
                        <a:xfrm>
                          <a:off x="0" y="0"/>
                          <a:ext cx="247650" cy="547370"/>
                        </a:xfrm>
                        <a:prstGeom prst="downArrow">
                          <a:avLst>
                            <a:gd name="adj1" fmla="val 50000"/>
                            <a:gd name="adj2" fmla="val 55256"/>
                          </a:avLst>
                        </a:prstGeom>
                        <a:solidFill>
                          <a:srgbClr val="558ED5"/>
                        </a:solidFill>
                        <a:ln>
                          <a:noFill/>
                        </a:ln>
                      </wps:spPr>
                      <wps:bodyPr upright="1"/>
                    </wps:wsp>
                  </a:graphicData>
                </a:graphic>
              </wp:anchor>
            </w:drawing>
          </mc:Choice>
          <mc:Fallback>
            <w:pict>
              <v:shape id="_x0000_s1026" o:spid="_x0000_s1026" o:spt="67" type="#_x0000_t67" style="position:absolute;left:0pt;margin-left:192.5pt;margin-top:9.3pt;height:43.1pt;width:19.5pt;z-index:251688960;mso-width-relative:page;mso-height-relative:page;" fillcolor="#558ED5" filled="t" stroked="f" coordsize="21600,21600" o:gfxdata="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WQRnjYAAAACgEAAA8A&#10;AAAAAAAAAQAgAAAAIgAAAGRycy9kb3ducmV2LnhtbFBLAQIUABQAAAAIAIdO4kAhPvDI3gEAALkD&#10;AAAOAAAAAAAAAAEAIAAAACcBAABkcnMvZTJvRG9jLnhtbFBLBQYAAAAABgAGAFkBAAB3BQAAAAA=&#10;" adj="16201,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4384" behindDoc="1" locked="0" layoutInCell="1" allowOverlap="1">
                <wp:simplePos x="0" y="0"/>
                <wp:positionH relativeFrom="column">
                  <wp:posOffset>1583055</wp:posOffset>
                </wp:positionH>
                <wp:positionV relativeFrom="page">
                  <wp:posOffset>9198610</wp:posOffset>
                </wp:positionV>
                <wp:extent cx="1754505" cy="532130"/>
                <wp:effectExtent l="6350" t="6350" r="10795" b="13970"/>
                <wp:wrapThrough wrapText="bothSides">
                  <wp:wrapPolygon>
                    <wp:start x="-78" y="-258"/>
                    <wp:lineTo x="-78" y="21394"/>
                    <wp:lineTo x="21498" y="21394"/>
                    <wp:lineTo x="21498" y="-258"/>
                    <wp:lineTo x="-78" y="-258"/>
                  </wp:wrapPolygon>
                </wp:wrapThrough>
                <wp:docPr id="57" name="圆角矩形 57"/>
                <wp:cNvGraphicFramePr/>
                <a:graphic xmlns:a="http://schemas.openxmlformats.org/drawingml/2006/main">
                  <a:graphicData uri="http://schemas.microsoft.com/office/word/2010/wordprocessingShape">
                    <wps:wsp>
                      <wps:cNvSpPr/>
                      <wps:spPr>
                        <a:xfrm>
                          <a:off x="0" y="0"/>
                          <a:ext cx="1754505" cy="53213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05C072B8">
                            <w:pPr>
                              <w:jc w:val="center"/>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审核完成</w:t>
                            </w:r>
                          </w:p>
                        </w:txbxContent>
                      </wps:txbx>
                      <wps:bodyPr anchor="ctr" anchorCtr="0" upright="1"/>
                    </wps:wsp>
                  </a:graphicData>
                </a:graphic>
              </wp:anchor>
            </w:drawing>
          </mc:Choice>
          <mc:Fallback>
            <w:pict>
              <v:roundrect id="_x0000_s1026" o:spid="_x0000_s1026" o:spt="2" style="position:absolute;left:0pt;margin-left:124.65pt;margin-top:724.3pt;height:41.9pt;width:138.15pt;mso-position-vertical-relative:page;mso-wrap-distance-left:9pt;mso-wrap-distance-right:9pt;z-index:-251652096;v-text-anchor:middle;mso-width-relative:page;mso-height-relative:page;" filled="f" stroked="t" coordsize="21600,21600" wrapcoords="-78 -258 -78 21394 21498 21394 21498 -258 -78 -258" arcsize="0.166666666666667" o:gfxdata="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lkZ2gAAAA0BAAAPAAAAAAAAAAEAIAAAACIAAABkcnMvZG93bnJl&#10;di54bWxQSwECFAAUAAAACACHTuJAue1zrTQCAABVBAAADgAAAAAAAAABACAAAAApAQAAZHJzL2Uy&#10;b0RvYy54bWxQSwUGAAAAAAYABgBZAQAAzwUAAAAA&#10;">
                <v:fill on="f" focussize="0,0"/>
                <v:stroke weight="1pt" color="#000000" joinstyle="miter"/>
                <v:imagedata o:title=""/>
                <o:lock v:ext="edit" aspectratio="f"/>
                <v:textbox>
                  <w:txbxContent>
                    <w:p w14:paraId="05C072B8">
                      <w:pPr>
                        <w:jc w:val="center"/>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审核完成</w:t>
                      </w:r>
                    </w:p>
                  </w:txbxContent>
                </v:textbox>
                <w10:wrap type="through"/>
              </v:roundrect>
            </w:pict>
          </mc:Fallback>
        </mc:AlternateContent>
      </w:r>
    </w:p>
    <w:p w14:paraId="7522FC77">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9984" behindDoc="0" locked="0" layoutInCell="1" allowOverlap="1">
                <wp:simplePos x="0" y="0"/>
                <wp:positionH relativeFrom="column">
                  <wp:posOffset>2461895</wp:posOffset>
                </wp:positionH>
                <wp:positionV relativeFrom="paragraph">
                  <wp:posOffset>156845</wp:posOffset>
                </wp:positionV>
                <wp:extent cx="247650" cy="508000"/>
                <wp:effectExtent l="0" t="0" r="0" b="6350"/>
                <wp:wrapNone/>
                <wp:docPr id="58" name="下箭头 58"/>
                <wp:cNvGraphicFramePr/>
                <a:graphic xmlns:a="http://schemas.openxmlformats.org/drawingml/2006/main">
                  <a:graphicData uri="http://schemas.microsoft.com/office/word/2010/wordprocessingShape">
                    <wps:wsp>
                      <wps:cNvSpPr/>
                      <wps:spPr>
                        <a:xfrm>
                          <a:off x="0" y="0"/>
                          <a:ext cx="247650" cy="508000"/>
                        </a:xfrm>
                        <a:prstGeom prst="downArrow">
                          <a:avLst>
                            <a:gd name="adj1" fmla="val 50000"/>
                            <a:gd name="adj2" fmla="val 51282"/>
                          </a:avLst>
                        </a:prstGeom>
                        <a:solidFill>
                          <a:srgbClr val="558ED5"/>
                        </a:solidFill>
                        <a:ln>
                          <a:noFill/>
                        </a:ln>
                      </wps:spPr>
                      <wps:bodyPr upright="1"/>
                    </wps:wsp>
                  </a:graphicData>
                </a:graphic>
              </wp:anchor>
            </w:drawing>
          </mc:Choice>
          <mc:Fallback>
            <w:pict>
              <v:shape id="_x0000_s1026" o:spid="_x0000_s1026" o:spt="67" type="#_x0000_t67" style="position:absolute;left:0pt;margin-left:193.85pt;margin-top:12.35pt;height:40pt;width:19.5pt;z-index:251689984;mso-width-relative:page;mso-height-relative:page;" fillcolor="#558ED5" filled="t" stroked="f" coordsize="21600,21600" o:gfxdata="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mp9mXXAAAACgEAAA8AAAAA&#10;AAAAAQAgAAAAIgAAAGRycy9kb3ducmV2LnhtbFBLAQIUABQAAAAIAIdO4kDBkWFa3AEAALkDAAAO&#10;AAAAAAAAAAEAIAAAACYBAABkcnMvZTJvRG9jLnhtbFBLBQYAAAAABgAGAFkBAAB0BQAAAAA=&#10;" adj="16201,5400">
                <v:fill on="t" focussize="0,0"/>
                <v:stroke on="f"/>
                <v:imagedata o:title=""/>
                <o:lock v:ext="edit" aspectratio="f"/>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2509520</wp:posOffset>
                </wp:positionH>
                <wp:positionV relativeFrom="paragraph">
                  <wp:posOffset>-4095750</wp:posOffset>
                </wp:positionV>
                <wp:extent cx="247650" cy="586105"/>
                <wp:effectExtent l="0" t="0" r="0" b="4445"/>
                <wp:wrapNone/>
                <wp:docPr id="59" name="下箭头 59"/>
                <wp:cNvGraphicFramePr/>
                <a:graphic xmlns:a="http://schemas.openxmlformats.org/drawingml/2006/main">
                  <a:graphicData uri="http://schemas.microsoft.com/office/word/2010/wordprocessingShape">
                    <wps:wsp>
                      <wps:cNvSpPr/>
                      <wps:spPr>
                        <a:xfrm>
                          <a:off x="0" y="0"/>
                          <a:ext cx="247650" cy="586105"/>
                        </a:xfrm>
                        <a:prstGeom prst="downArrow">
                          <a:avLst>
                            <a:gd name="adj1" fmla="val 50000"/>
                            <a:gd name="adj2" fmla="val 59166"/>
                          </a:avLst>
                        </a:prstGeom>
                        <a:solidFill>
                          <a:srgbClr val="558ED5"/>
                        </a:solidFill>
                        <a:ln>
                          <a:noFill/>
                        </a:ln>
                      </wps:spPr>
                      <wps:bodyPr upright="1"/>
                    </wps:wsp>
                  </a:graphicData>
                </a:graphic>
              </wp:anchor>
            </w:drawing>
          </mc:Choice>
          <mc:Fallback>
            <w:pict>
              <v:shape id="_x0000_s1026" o:spid="_x0000_s1026" o:spt="67" type="#_x0000_t67" style="position:absolute;left:0pt;margin-left:197.6pt;margin-top:-322.5pt;height:46.15pt;width:19.5pt;z-index:251691008;mso-width-relative:page;mso-height-relative:page;" fillcolor="#558ED5" filled="t" stroked="f" coordsize="21600,21600" o:gfxdata="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1teedoAAAANAQAA&#10;DwAAAAAAAAABACAAAAAiAAAAZHJzL2Rvd25yZXYueG1sUEsBAhQAFAAAAAgAh07iQAmZZ3reAQAA&#10;uQMAAA4AAAAAAAAAAQAgAAAAKQEAAGRycy9lMm9Eb2MueG1sUEsFBgAAAAAGAAYAWQEAAHkFAAAA&#10;AA==&#10;" adj="16201,5400">
                <v:fill on="t" focussize="0,0"/>
                <v:stroke on="f"/>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82816" behindDoc="1" locked="0" layoutInCell="1" allowOverlap="1">
                <wp:simplePos x="0" y="0"/>
                <wp:positionH relativeFrom="column">
                  <wp:posOffset>-391795</wp:posOffset>
                </wp:positionH>
                <wp:positionV relativeFrom="page">
                  <wp:posOffset>1074420</wp:posOffset>
                </wp:positionV>
                <wp:extent cx="6102350" cy="3519170"/>
                <wp:effectExtent l="6350" t="6350" r="6350" b="0"/>
                <wp:wrapThrough wrapText="bothSides">
                  <wp:wrapPolygon>
                    <wp:start x="1326" y="-39"/>
                    <wp:lineTo x="854" y="312"/>
                    <wp:lineTo x="45" y="1481"/>
                    <wp:lineTo x="-22" y="2416"/>
                    <wp:lineTo x="-22" y="19137"/>
                    <wp:lineTo x="382" y="20540"/>
                    <wp:lineTo x="1191" y="21475"/>
                    <wp:lineTo x="1259" y="21475"/>
                    <wp:lineTo x="20274" y="21475"/>
                    <wp:lineTo x="20341" y="21475"/>
                    <wp:lineTo x="21150" y="20540"/>
                    <wp:lineTo x="21555" y="19137"/>
                    <wp:lineTo x="21555" y="2416"/>
                    <wp:lineTo x="21488" y="1598"/>
                    <wp:lineTo x="20678" y="312"/>
                    <wp:lineTo x="20206" y="-39"/>
                    <wp:lineTo x="1326" y="-39"/>
                  </wp:wrapPolygon>
                </wp:wrapThrough>
                <wp:docPr id="60" name="圆角矩形 60"/>
                <wp:cNvGraphicFramePr/>
                <a:graphic xmlns:a="http://schemas.openxmlformats.org/drawingml/2006/main">
                  <a:graphicData uri="http://schemas.microsoft.com/office/word/2010/wordprocessingShape">
                    <wps:wsp>
                      <wps:cNvSpPr/>
                      <wps:spPr>
                        <a:xfrm>
                          <a:off x="0" y="0"/>
                          <a:ext cx="6102350" cy="3519170"/>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50E57087">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公示一周后对拟定结论无异议的社会组织，打印年检报告（有业务主管单位的“一式三份”，无业务主管单位的“一式两份”）经法人签字加盖公章（有业务主管单位的需要在业务主管单位签署意见并加盖业务主管单位公章）并带上法人登记管理证书副本到社管局加盖年检章。如社会组织上年度工作有需要整改和完善的事宜，社管局会开具《整改意见书》或《检查意见书》，社会组织应按要求整改，并把整改措施及完成情况报送在下一年度检查报告的接受监督管理情况中。</w:t>
                            </w:r>
                          </w:p>
                          <w:p w14:paraId="5A214E42">
                            <w:pPr>
                              <w:rPr>
                                <w:rFonts w:hint="eastAsia" w:ascii="仿宋_GB2312" w:hAnsi="仿宋_GB2312" w:eastAsia="仿宋_GB2312" w:cs="仿宋_GB2312"/>
                                <w:sz w:val="32"/>
                                <w:szCs w:val="32"/>
                                <w:lang w:eastAsia="zh-CN"/>
                              </w:rPr>
                            </w:pPr>
                          </w:p>
                          <w:p w14:paraId="2D7F8FBE">
                            <w:pPr>
                              <w:rPr>
                                <w:rFonts w:hint="eastAsia"/>
                                <w:lang w:eastAsia="zh-CN"/>
                              </w:rPr>
                            </w:pPr>
                          </w:p>
                        </w:txbxContent>
                      </wps:txbx>
                      <wps:bodyPr anchor="ctr" anchorCtr="0" upright="1"/>
                    </wps:wsp>
                  </a:graphicData>
                </a:graphic>
              </wp:anchor>
            </w:drawing>
          </mc:Choice>
          <mc:Fallback>
            <w:pict>
              <v:roundrect id="_x0000_s1026" o:spid="_x0000_s1026" o:spt="2" style="position:absolute;left:0pt;margin-left:-30.85pt;margin-top:84.6pt;height:277.1pt;width:480.5pt;mso-position-vertical-relative:page;mso-wrap-distance-left:9pt;mso-wrap-distance-right:9pt;z-index:-251633664;v-text-anchor:middle;mso-width-relative:page;mso-height-relative:page;" filled="f" stroked="t" coordsize="21600,21600" wrapcoords="1326 -39 854 312 45 1481 -22 2416 -22 19137 382 20540 1191 21475 1259 21475 20274 21475 20341 21475 21150 20540 21555 19137 21555 2416 21488 1598 20678 312 20206 -39 1326 -39" arcsize="0.166666666666667" o:gfxdata="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3cbDXaAAAACwEAAA8AAAAAAAAAAQAgAAAAIgAAAGRycy9kb3ducmV2&#10;LnhtbFBLAQIUABQAAAAIAIdO4kAGRqspMwIAAFYEAAAOAAAAAAAAAAEAIAAAACkBAABkcnMvZTJv&#10;RG9jLnhtbFBLBQYAAAAABgAGAFkBAADOBQAAAAA=&#10;">
                <v:fill on="f" focussize="0,0"/>
                <v:stroke weight="1pt" color="#000000" joinstyle="miter"/>
                <v:imagedata o:title=""/>
                <o:lock v:ext="edit" aspectratio="f"/>
                <v:textbox>
                  <w:txbxContent>
                    <w:p w14:paraId="50E57087">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公示一周后对拟定结论无异议的社会组织，打印年检报告（有业务主管单位的“一式三份”，无业务主管单位的“一式两份”）经法人签字加盖公章（有业务主管单位的需要在业务主管单位签署意见并加盖业务主管单位公章）并带上法人登记管理证书副本到社管局加盖年检章。如社会组织上年度工作有需要整改和完善的事宜，社管局会开具《整改意见书》或《检查意见书》，社会组织应按要求整改，并把整改措施及完成情况报送在下一年度检查报告的接受监督管理情况中。</w:t>
                      </w:r>
                    </w:p>
                    <w:p w14:paraId="5A214E42">
                      <w:pPr>
                        <w:rPr>
                          <w:rFonts w:hint="eastAsia" w:ascii="仿宋_GB2312" w:hAnsi="仿宋_GB2312" w:eastAsia="仿宋_GB2312" w:cs="仿宋_GB2312"/>
                          <w:sz w:val="32"/>
                          <w:szCs w:val="32"/>
                          <w:lang w:eastAsia="zh-CN"/>
                        </w:rPr>
                      </w:pPr>
                    </w:p>
                    <w:p w14:paraId="2D7F8FBE">
                      <w:pPr>
                        <w:rPr>
                          <w:rFonts w:hint="eastAsia"/>
                          <w:lang w:eastAsia="zh-CN"/>
                        </w:rPr>
                      </w:pPr>
                    </w:p>
                  </w:txbxContent>
                </v:textbox>
                <w10:wrap type="through"/>
              </v:roundrect>
            </w:pict>
          </mc:Fallback>
        </mc:AlternateContent>
      </w:r>
    </w:p>
    <w:p w14:paraId="4B5FD016">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83840" behindDoc="1" locked="0" layoutInCell="1" allowOverlap="1">
                <wp:simplePos x="0" y="0"/>
                <wp:positionH relativeFrom="column">
                  <wp:posOffset>-295910</wp:posOffset>
                </wp:positionH>
                <wp:positionV relativeFrom="page">
                  <wp:posOffset>5300980</wp:posOffset>
                </wp:positionV>
                <wp:extent cx="5818505" cy="1847215"/>
                <wp:effectExtent l="6350" t="6350" r="23495" b="13335"/>
                <wp:wrapThrough wrapText="bothSides">
                  <wp:wrapPolygon>
                    <wp:start x="542" y="-74"/>
                    <wp:lineTo x="-24" y="1262"/>
                    <wp:lineTo x="-24" y="20197"/>
                    <wp:lineTo x="471" y="21310"/>
                    <wp:lineTo x="613" y="21533"/>
                    <wp:lineTo x="20909" y="21533"/>
                    <wp:lineTo x="21051" y="21310"/>
                    <wp:lineTo x="21546" y="20197"/>
                    <wp:lineTo x="21546" y="1262"/>
                    <wp:lineTo x="20980" y="-74"/>
                    <wp:lineTo x="542" y="-74"/>
                  </wp:wrapPolygon>
                </wp:wrapThrough>
                <wp:docPr id="61" name="圆角矩形 61"/>
                <wp:cNvGraphicFramePr/>
                <a:graphic xmlns:a="http://schemas.openxmlformats.org/drawingml/2006/main">
                  <a:graphicData uri="http://schemas.microsoft.com/office/word/2010/wordprocessingShape">
                    <wps:wsp>
                      <wps:cNvSpPr/>
                      <wps:spPr>
                        <a:xfrm>
                          <a:off x="0" y="0"/>
                          <a:ext cx="5818505" cy="184721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66ED8CF8">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社会组织完成纸质报告签字盖章后，年检审定完成。社管局在法人库系统审定状态下录入最终年检结论，社会组织在待办提醒栏点击已办事项可查询社会组织年检最终结论。社管局在每年</w:t>
                            </w:r>
                            <w:r>
                              <w:rPr>
                                <w:rFonts w:hint="eastAsia" w:ascii="仿宋_GB2312" w:hAnsi="仿宋_GB2312" w:eastAsia="仿宋_GB2312" w:cs="仿宋_GB2312"/>
                                <w:sz w:val="32"/>
                                <w:szCs w:val="32"/>
                                <w:lang w:val="en-US" w:eastAsia="zh-CN"/>
                              </w:rPr>
                              <w:t>11月公示已参检社会组织上一年度年检最终结论。</w:t>
                            </w:r>
                          </w:p>
                          <w:p w14:paraId="6DB82BA2">
                            <w:pPr>
                              <w:rPr>
                                <w:rFonts w:hint="eastAsia"/>
                                <w:lang w:eastAsia="zh-CN"/>
                              </w:rPr>
                            </w:pPr>
                          </w:p>
                        </w:txbxContent>
                      </wps:txbx>
                      <wps:bodyPr anchor="ctr" anchorCtr="0" upright="1"/>
                    </wps:wsp>
                  </a:graphicData>
                </a:graphic>
              </wp:anchor>
            </w:drawing>
          </mc:Choice>
          <mc:Fallback>
            <w:pict>
              <v:roundrect id="_x0000_s1026" o:spid="_x0000_s1026" o:spt="2" style="position:absolute;left:0pt;margin-left:-23.3pt;margin-top:417.4pt;height:145.45pt;width:458.15pt;mso-position-vertical-relative:page;mso-wrap-distance-left:9pt;mso-wrap-distance-right:9pt;z-index:-251632640;v-text-anchor:middle;mso-width-relative:page;mso-height-relative:page;" filled="f" stroked="t" coordsize="21600,21600" wrapcoords="542 -74 -24 1262 -24 20197 471 21310 613 21533 20909 21533 21051 21310 21546 20197 21546 1262 20980 -74 542 -74" arcsize="0.166666666666667" o:gfxdata="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9u6cNoAAAAMAQAADwAAAAAAAAABACAAAAAiAAAAZHJzL2Rvd25yZXYu&#10;eG1sUEsBAhQAFAAAAAgAh07iQNWM0OgyAgAAVgQAAA4AAAAAAAAAAQAgAAAAKQEAAGRycy9lMm9E&#10;b2MueG1sUEsFBgAAAAAGAAYAWQEAAM0FAAAAAA==&#10;">
                <v:fill on="f" focussize="0,0"/>
                <v:stroke weight="1pt" color="#000000" joinstyle="miter"/>
                <v:imagedata o:title=""/>
                <o:lock v:ext="edit" aspectratio="f"/>
                <v:textbox>
                  <w:txbxContent>
                    <w:p w14:paraId="66ED8CF8">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社会组织完成纸质报告签字盖章后，年检审定完成。社管局在法人库系统审定状态下录入最终年检结论，社会组织在待办提醒栏点击已办事项可查询社会组织年检最终结论。社管局在每年</w:t>
                      </w:r>
                      <w:r>
                        <w:rPr>
                          <w:rFonts w:hint="eastAsia" w:ascii="仿宋_GB2312" w:hAnsi="仿宋_GB2312" w:eastAsia="仿宋_GB2312" w:cs="仿宋_GB2312"/>
                          <w:sz w:val="32"/>
                          <w:szCs w:val="32"/>
                          <w:lang w:val="en-US" w:eastAsia="zh-CN"/>
                        </w:rPr>
                        <w:t>11月公示已参检社会组织上一年度年检最终结论。</w:t>
                      </w:r>
                    </w:p>
                    <w:p w14:paraId="6DB82BA2">
                      <w:pPr>
                        <w:rPr>
                          <w:rFonts w:hint="eastAsia"/>
                          <w:lang w:eastAsia="zh-CN"/>
                        </w:rPr>
                      </w:pPr>
                    </w:p>
                  </w:txbxContent>
                </v:textbox>
                <w10:wrap type="through"/>
              </v:roundrect>
            </w:pict>
          </mc:Fallback>
        </mc:AlternateContent>
      </w:r>
    </w:p>
    <w:p w14:paraId="3783C544">
      <w:pPr>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2435225</wp:posOffset>
                </wp:positionH>
                <wp:positionV relativeFrom="paragraph">
                  <wp:posOffset>-43815</wp:posOffset>
                </wp:positionV>
                <wp:extent cx="247650" cy="652145"/>
                <wp:effectExtent l="0" t="0" r="0" b="14605"/>
                <wp:wrapNone/>
                <wp:docPr id="62" name="下箭头 62"/>
                <wp:cNvGraphicFramePr/>
                <a:graphic xmlns:a="http://schemas.openxmlformats.org/drawingml/2006/main">
                  <a:graphicData uri="http://schemas.microsoft.com/office/word/2010/wordprocessingShape">
                    <wps:wsp>
                      <wps:cNvSpPr/>
                      <wps:spPr>
                        <a:xfrm>
                          <a:off x="0" y="0"/>
                          <a:ext cx="247650" cy="652145"/>
                        </a:xfrm>
                        <a:prstGeom prst="downArrow">
                          <a:avLst>
                            <a:gd name="adj1" fmla="val 50000"/>
                            <a:gd name="adj2" fmla="val 65833"/>
                          </a:avLst>
                        </a:prstGeom>
                        <a:solidFill>
                          <a:srgbClr val="558ED5"/>
                        </a:solidFill>
                        <a:ln>
                          <a:noFill/>
                        </a:ln>
                      </wps:spPr>
                      <wps:bodyPr upright="1"/>
                    </wps:wsp>
                  </a:graphicData>
                </a:graphic>
              </wp:anchor>
            </w:drawing>
          </mc:Choice>
          <mc:Fallback>
            <w:pict>
              <v:shape id="_x0000_s1026" o:spid="_x0000_s1026" o:spt="67" type="#_x0000_t67" style="position:absolute;left:0pt;margin-left:191.75pt;margin-top:-3.45pt;height:51.35pt;width:19.5pt;z-index:251684864;mso-width-relative:page;mso-height-relative:page;" fillcolor="#558ED5" filled="t" stroked="f" coordsize="21600,21600" o:gfxdata="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5KdLrZAAAACQEA&#10;AA8AAAAAAAAAAQAgAAAAIgAAAGRycy9kb3ducmV2LnhtbFBLAQIUABQAAAAIAIdO4kCKMs1f4AEA&#10;ALkDAAAOAAAAAAAAAAEAIAAAACgBAABkcnMvZTJvRG9jLnhtbFBLBQYAAAAABgAGAFkBAAB6BQAA&#10;AAA=&#10;" adj="16201,5400">
                <v:fill on="t" focussize="0,0"/>
                <v:stroke on="f"/>
                <v:imagedata o:title=""/>
                <o:lock v:ext="edit" aspectratio="f"/>
              </v:shape>
            </w:pict>
          </mc:Fallback>
        </mc:AlternateContent>
      </w:r>
    </w:p>
    <w:p w14:paraId="23620B2E">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5408" behindDoc="1" locked="0" layoutInCell="1" allowOverlap="1">
                <wp:simplePos x="0" y="0"/>
                <wp:positionH relativeFrom="column">
                  <wp:posOffset>1797685</wp:posOffset>
                </wp:positionH>
                <wp:positionV relativeFrom="page">
                  <wp:posOffset>7936865</wp:posOffset>
                </wp:positionV>
                <wp:extent cx="1484630" cy="469265"/>
                <wp:effectExtent l="6350" t="6350" r="13970" b="19685"/>
                <wp:wrapThrough wrapText="bothSides">
                  <wp:wrapPolygon>
                    <wp:start x="-92" y="-292"/>
                    <wp:lineTo x="-92" y="20752"/>
                    <wp:lineTo x="21526" y="20752"/>
                    <wp:lineTo x="21526" y="-292"/>
                    <wp:lineTo x="-92" y="-292"/>
                  </wp:wrapPolygon>
                </wp:wrapThrough>
                <wp:docPr id="63" name="圆角矩形 63"/>
                <wp:cNvGraphicFramePr/>
                <a:graphic xmlns:a="http://schemas.openxmlformats.org/drawingml/2006/main">
                  <a:graphicData uri="http://schemas.microsoft.com/office/word/2010/wordprocessingShape">
                    <wps:wsp>
                      <wps:cNvSpPr/>
                      <wps:spPr>
                        <a:xfrm>
                          <a:off x="0" y="0"/>
                          <a:ext cx="1484630" cy="469265"/>
                        </a:xfrm>
                        <a:prstGeom prst="roundRect">
                          <a:avLst>
                            <a:gd name="adj" fmla="val 16667"/>
                          </a:avLst>
                        </a:prstGeom>
                        <a:noFill/>
                        <a:ln w="12700" cap="flat" cmpd="sng">
                          <a:solidFill>
                            <a:srgbClr val="000000"/>
                          </a:solidFill>
                          <a:prstDash val="solid"/>
                          <a:miter/>
                          <a:headEnd type="none" w="med" len="med"/>
                          <a:tailEnd type="none" w="med" len="med"/>
                        </a:ln>
                      </wps:spPr>
                      <wps:txbx>
                        <w:txbxContent>
                          <w:p w14:paraId="75E9CBB0">
                            <w:p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审定完成</w:t>
                            </w:r>
                          </w:p>
                        </w:txbxContent>
                      </wps:txbx>
                      <wps:bodyPr anchor="ctr" anchorCtr="0" upright="1"/>
                    </wps:wsp>
                  </a:graphicData>
                </a:graphic>
              </wp:anchor>
            </w:drawing>
          </mc:Choice>
          <mc:Fallback>
            <w:pict>
              <v:roundrect id="_x0000_s1026" o:spid="_x0000_s1026" o:spt="2" style="position:absolute;left:0pt;margin-left:141.55pt;margin-top:624.95pt;height:36.95pt;width:116.9pt;mso-position-vertical-relative:page;mso-wrap-distance-left:9pt;mso-wrap-distance-right:9pt;z-index:-251651072;v-text-anchor:middle;mso-width-relative:page;mso-height-relative:page;" filled="f" stroked="t" coordsize="21600,21600" wrapcoords="-92 -292 -92 20752 21526 20752 21526 -292 -92 -292" arcsize="0.166666666666667" o:gfxdata="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oYBENoAAAANAQAADwAAAAAAAAABACAAAAAiAAAAZHJzL2Rvd25yZXYu&#10;eG1sUEsBAhQAFAAAAAgAh07iQIiTl5YyAgAAVQQAAA4AAAAAAAAAAQAgAAAAKQEAAGRycy9lMm9E&#10;b2MueG1sUEsFBgAAAAAGAAYAWQEAAM0FAAAAAA==&#10;">
                <v:fill on="f" focussize="0,0"/>
                <v:stroke weight="1pt" color="#000000" joinstyle="miter"/>
                <v:imagedata o:title=""/>
                <o:lock v:ext="edit" aspectratio="f"/>
                <v:textbox>
                  <w:txbxContent>
                    <w:p w14:paraId="75E9CBB0">
                      <w:pPr>
                        <w:jc w:val="both"/>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审定完成</w:t>
                      </w:r>
                    </w:p>
                  </w:txbxContent>
                </v:textbox>
                <w10:wrap type="through"/>
              </v:roundrect>
            </w:pict>
          </mc:Fallback>
        </mc:AlternateContent>
      </w:r>
    </w:p>
    <w:p w14:paraId="314D6D28">
      <w:pPr>
        <w:ind w:left="0" w:leftChars="0" w:firstLine="0" w:firstLineChars="0"/>
        <w:rPr>
          <w:rFonts w:hint="eastAsia" w:ascii="仿宋_GB2312" w:hAnsi="仿宋_GB2312" w:eastAsia="仿宋_GB2312" w:cs="仿宋_GB2312"/>
          <w:sz w:val="32"/>
          <w:szCs w:val="32"/>
          <w:lang w:eastAsia="zh-CN"/>
        </w:rPr>
      </w:pPr>
    </w:p>
    <w:p w14:paraId="75CCA5AD">
      <w:pPr>
        <w:ind w:left="0" w:leftChars="0" w:firstLine="0" w:firstLineChars="0"/>
        <w:rPr>
          <w:rFonts w:hint="eastAsia" w:ascii="仿宋_GB2312" w:hAnsi="仿宋_GB2312" w:eastAsia="仿宋_GB2312" w:cs="仿宋_GB2312"/>
          <w:sz w:val="32"/>
          <w:szCs w:val="32"/>
          <w:lang w:eastAsia="zh-CN"/>
        </w:rPr>
      </w:pPr>
    </w:p>
    <w:p w14:paraId="3A59E4B9">
      <w:pPr>
        <w:rPr>
          <w:rFonts w:hint="eastAsia"/>
          <w:sz w:val="44"/>
          <w:szCs w:val="44"/>
          <w:lang w:eastAsia="zh-CN"/>
        </w:rPr>
      </w:pPr>
      <w:r>
        <w:rPr>
          <w:rFonts w:hint="eastAsia" w:ascii="仿宋_GB2312" w:hAnsi="仿宋_GB2312" w:eastAsia="仿宋_GB2312" w:cs="仿宋_GB2312"/>
          <w:b/>
          <w:bCs/>
          <w:sz w:val="32"/>
          <w:szCs w:val="32"/>
          <w:lang w:val="en-US" w:eastAsia="zh-CN"/>
        </w:rPr>
        <w:t>注：社会组织走完上述流程才算完成参加年检工作，法人库系统才会有社会组织参检结论。</w:t>
      </w:r>
    </w:p>
    <w:p w14:paraId="392BC242">
      <w:pPr>
        <w:ind w:firstLine="1320" w:firstLineChars="300"/>
        <w:rPr>
          <w:rFonts w:hint="eastAsia"/>
          <w:sz w:val="44"/>
          <w:szCs w:val="44"/>
          <w:lang w:eastAsia="zh-CN"/>
        </w:rPr>
      </w:pPr>
    </w:p>
    <w:p w14:paraId="3C349D12">
      <w:pPr>
        <w:ind w:firstLine="1320" w:firstLineChars="300"/>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贵州省</w:t>
      </w:r>
      <w:r>
        <w:rPr>
          <w:rFonts w:hint="eastAsia" w:ascii="方正小标宋简体" w:hAnsi="方正小标宋简体" w:eastAsia="方正小标宋简体" w:cs="方正小标宋简体"/>
          <w:b/>
          <w:bCs/>
          <w:i w:val="0"/>
          <w:iCs w:val="0"/>
          <w:caps w:val="0"/>
          <w:color w:val="2D2D2D"/>
          <w:spacing w:val="0"/>
          <w:kern w:val="0"/>
          <w:sz w:val="44"/>
          <w:szCs w:val="44"/>
          <w:shd w:val="clear" w:color="auto" w:fill="FFFFFF"/>
        </w:rPr>
        <w:t>统一实名认证</w:t>
      </w:r>
      <w:r>
        <w:rPr>
          <w:rFonts w:hint="eastAsia" w:ascii="方正小标宋简体" w:hAnsi="方正小标宋简体" w:eastAsia="方正小标宋简体" w:cs="方正小标宋简体"/>
          <w:b/>
          <w:bCs/>
          <w:i w:val="0"/>
          <w:iCs w:val="0"/>
          <w:caps w:val="0"/>
          <w:color w:val="2D2D2D"/>
          <w:spacing w:val="0"/>
          <w:kern w:val="0"/>
          <w:sz w:val="44"/>
          <w:szCs w:val="44"/>
          <w:shd w:val="clear" w:color="auto" w:fill="FFFFFF"/>
          <w:lang w:eastAsia="zh-CN"/>
        </w:rPr>
        <w:t>操作指南</w:t>
      </w:r>
    </w:p>
    <w:p w14:paraId="64451E29">
      <w:pPr>
        <w:ind w:firstLine="643" w:firstLineChars="200"/>
        <w:jc w:val="both"/>
        <w:rPr>
          <w:rFonts w:hint="eastAsia" w:ascii="仿宋_GB2312" w:hAnsi="Times New Roman" w:eastAsia="仿宋_GB2312" w:cs="仿宋_GB2312"/>
          <w:b/>
          <w:bCs/>
          <w:color w:val="2D2D2D"/>
          <w:kern w:val="0"/>
          <w:sz w:val="32"/>
          <w:szCs w:val="32"/>
          <w:shd w:val="clear" w:color="auto" w:fill="FFFFFF"/>
          <w:lang w:eastAsia="zh-CN"/>
        </w:rPr>
      </w:pPr>
      <w:bookmarkStart w:id="1" w:name="_Toc4331"/>
    </w:p>
    <w:p w14:paraId="35289230">
      <w:pPr>
        <w:ind w:firstLine="643" w:firstLineChars="200"/>
        <w:jc w:val="both"/>
        <w:rPr>
          <w:rFonts w:hint="eastAsia" w:ascii="仿宋_GB2312" w:hAnsi="Calibri" w:eastAsia="仿宋_GB2312" w:cs="仿宋_GB2312"/>
          <w:b/>
          <w:bCs/>
          <w:i w:val="0"/>
          <w:iCs w:val="0"/>
          <w:caps w:val="0"/>
          <w:color w:val="2D2D2D"/>
          <w:spacing w:val="0"/>
          <w:kern w:val="0"/>
          <w:sz w:val="32"/>
          <w:szCs w:val="32"/>
          <w:shd w:val="clear" w:color="auto" w:fill="FFFFFF"/>
          <w:lang w:val="en-US" w:eastAsia="zh-CN"/>
        </w:rPr>
      </w:pPr>
      <w:r>
        <w:rPr>
          <w:rFonts w:hint="eastAsia" w:ascii="仿宋_GB2312" w:hAnsi="Times New Roman" w:eastAsia="仿宋_GB2312" w:cs="仿宋_GB2312"/>
          <w:b/>
          <w:bCs/>
          <w:color w:val="2D2D2D"/>
          <w:kern w:val="0"/>
          <w:sz w:val="32"/>
          <w:szCs w:val="32"/>
          <w:shd w:val="clear" w:color="auto" w:fill="FFFFFF"/>
          <w:lang w:eastAsia="zh-CN"/>
        </w:rPr>
        <w:t>目前贵州省社会组织信息公开平台和省政务中心系统对接融通，</w:t>
      </w:r>
      <w:r>
        <w:rPr>
          <w:rFonts w:hint="eastAsia" w:ascii="仿宋_GB2312" w:hAnsi="仿宋_GB2312" w:eastAsia="仿宋_GB2312" w:cs="仿宋_GB2312"/>
          <w:b/>
          <w:bCs/>
          <w:sz w:val="32"/>
          <w:szCs w:val="32"/>
          <w:lang w:eastAsia="zh-CN"/>
        </w:rPr>
        <w:t>社会组织法人库系统统一按省政务中心要求进行法定代表人身份认证</w:t>
      </w:r>
      <w:r>
        <w:rPr>
          <w:rFonts w:hint="eastAsia" w:ascii="仿宋_GB2312" w:eastAsia="仿宋_GB2312" w:cs="仿宋_GB2312"/>
          <w:b/>
          <w:bCs/>
          <w:color w:val="2D2D2D"/>
          <w:kern w:val="0"/>
          <w:sz w:val="32"/>
          <w:szCs w:val="32"/>
          <w:shd w:val="clear" w:color="auto" w:fill="FFFFFF"/>
          <w:lang w:eastAsia="zh-CN"/>
        </w:rPr>
        <w:t>（社会组织法人手机号码验证）</w:t>
      </w:r>
      <w:r>
        <w:rPr>
          <w:rFonts w:hint="eastAsia" w:ascii="仿宋_GB2312" w:hAnsi="Calibri" w:eastAsia="仿宋_GB2312" w:cs="仿宋_GB2312"/>
          <w:b/>
          <w:bCs/>
          <w:color w:val="2D2D2D"/>
          <w:kern w:val="0"/>
          <w:sz w:val="32"/>
          <w:szCs w:val="32"/>
          <w:shd w:val="clear" w:color="auto" w:fill="FFFFFF"/>
        </w:rPr>
        <w:t>，</w:t>
      </w:r>
      <w:r>
        <w:rPr>
          <w:rFonts w:hint="eastAsia" w:ascii="仿宋_GB2312" w:hAnsi="Calibri" w:eastAsia="仿宋_GB2312" w:cs="仿宋_GB2312"/>
          <w:b/>
          <w:bCs/>
          <w:color w:val="2D2D2D"/>
          <w:kern w:val="0"/>
          <w:sz w:val="32"/>
          <w:szCs w:val="32"/>
          <w:shd w:val="clear" w:color="auto" w:fill="FFFFFF"/>
          <w:lang w:eastAsia="zh-CN"/>
        </w:rPr>
        <w:t>社会组织</w:t>
      </w:r>
      <w:r>
        <w:rPr>
          <w:rFonts w:hint="eastAsia" w:ascii="仿宋_GB2312" w:eastAsia="仿宋_GB2312" w:cs="仿宋_GB2312"/>
          <w:b/>
          <w:bCs/>
          <w:color w:val="2D2D2D"/>
          <w:kern w:val="0"/>
          <w:sz w:val="32"/>
          <w:szCs w:val="32"/>
          <w:shd w:val="clear" w:color="auto" w:fill="FFFFFF"/>
          <w:lang w:eastAsia="zh-CN"/>
        </w:rPr>
        <w:t>在“贵州省社会组织信息公开平台”点击“登录入口”后</w:t>
      </w:r>
      <w:r>
        <w:rPr>
          <w:rFonts w:hint="eastAsia" w:ascii="仿宋_GB2312" w:hAnsi="Calibri" w:eastAsia="仿宋_GB2312" w:cs="仿宋_GB2312"/>
          <w:b/>
          <w:bCs/>
          <w:color w:val="2D2D2D"/>
          <w:kern w:val="0"/>
          <w:sz w:val="32"/>
          <w:szCs w:val="32"/>
          <w:shd w:val="clear" w:color="auto" w:fill="FFFFFF"/>
          <w:lang w:eastAsia="zh-CN"/>
        </w:rPr>
        <w:t>，</w:t>
      </w:r>
      <w:r>
        <w:rPr>
          <w:rFonts w:hint="eastAsia" w:ascii="仿宋_GB2312" w:eastAsia="仿宋_GB2312" w:cs="仿宋_GB2312"/>
          <w:b/>
          <w:bCs/>
          <w:color w:val="2D2D2D"/>
          <w:kern w:val="0"/>
          <w:sz w:val="32"/>
          <w:szCs w:val="32"/>
          <w:shd w:val="clear" w:color="auto" w:fill="FFFFFF"/>
          <w:lang w:eastAsia="zh-CN"/>
        </w:rPr>
        <w:t>页面跳转至“贵州省政务服务网”</w:t>
      </w:r>
      <w:r>
        <w:rPr>
          <w:rFonts w:hint="eastAsia" w:ascii="仿宋_GB2312" w:hAnsi="Calibri" w:eastAsia="仿宋_GB2312" w:cs="仿宋_GB2312"/>
          <w:b/>
          <w:bCs/>
          <w:i w:val="0"/>
          <w:iCs w:val="0"/>
          <w:caps w:val="0"/>
          <w:color w:val="2D2D2D"/>
          <w:spacing w:val="0"/>
          <w:kern w:val="0"/>
          <w:sz w:val="32"/>
          <w:szCs w:val="32"/>
          <w:shd w:val="clear" w:color="auto" w:fill="FFFFFF"/>
        </w:rPr>
        <w:t>统一实名认证系统</w:t>
      </w:r>
      <w:r>
        <w:rPr>
          <w:rFonts w:hint="eastAsia" w:ascii="仿宋_GB2312" w:eastAsia="仿宋_GB2312" w:cs="仿宋_GB2312"/>
          <w:b/>
          <w:bCs/>
          <w:color w:val="2D2D2D"/>
          <w:kern w:val="0"/>
          <w:sz w:val="32"/>
          <w:szCs w:val="32"/>
          <w:shd w:val="clear" w:color="auto" w:fill="FFFFFF"/>
          <w:lang w:eastAsia="zh-CN"/>
        </w:rPr>
        <w:t>，</w:t>
      </w:r>
      <w:r>
        <w:rPr>
          <w:rFonts w:hint="eastAsia" w:ascii="仿宋_GB2312" w:hAnsi="Calibri" w:eastAsia="仿宋_GB2312" w:cs="仿宋_GB2312"/>
          <w:b/>
          <w:bCs/>
          <w:i w:val="0"/>
          <w:iCs w:val="0"/>
          <w:caps w:val="0"/>
          <w:color w:val="2D2D2D"/>
          <w:spacing w:val="0"/>
          <w:kern w:val="0"/>
          <w:sz w:val="32"/>
          <w:szCs w:val="32"/>
          <w:shd w:val="clear" w:color="auto" w:fill="FFFFFF"/>
        </w:rPr>
        <w:t>请社会组织在“法人用户”界面点击“忘记密码”，再输入账号（本组织</w:t>
      </w:r>
      <w:r>
        <w:rPr>
          <w:rFonts w:hint="eastAsia" w:ascii="仿宋_GB2312" w:hAnsi="Calibri" w:eastAsia="仿宋_GB2312" w:cs="仿宋_GB2312"/>
          <w:b/>
          <w:bCs/>
          <w:i w:val="0"/>
          <w:iCs w:val="0"/>
          <w:caps w:val="0"/>
          <w:color w:val="2D2D2D"/>
          <w:spacing w:val="0"/>
          <w:kern w:val="0"/>
          <w:sz w:val="32"/>
          <w:szCs w:val="32"/>
          <w:shd w:val="clear" w:color="auto" w:fill="FFFFFF"/>
          <w:lang w:eastAsia="zh-CN"/>
        </w:rPr>
        <w:t>统一社会信用代码</w:t>
      </w:r>
      <w:r>
        <w:rPr>
          <w:rFonts w:hint="eastAsia" w:ascii="仿宋_GB2312" w:hAnsi="Calibri" w:eastAsia="仿宋_GB2312" w:cs="仿宋_GB2312"/>
          <w:b/>
          <w:bCs/>
          <w:i w:val="0"/>
          <w:iCs w:val="0"/>
          <w:caps w:val="0"/>
          <w:color w:val="2D2D2D"/>
          <w:spacing w:val="0"/>
          <w:kern w:val="0"/>
          <w:sz w:val="32"/>
          <w:szCs w:val="32"/>
          <w:shd w:val="clear" w:color="auto" w:fill="FFFFFF"/>
        </w:rPr>
        <w:t>）</w:t>
      </w:r>
      <w:r>
        <w:rPr>
          <w:rFonts w:hint="eastAsia" w:ascii="仿宋_GB2312" w:hAnsi="Calibri" w:eastAsia="仿宋_GB2312" w:cs="仿宋_GB2312"/>
          <w:b/>
          <w:bCs/>
          <w:i w:val="0"/>
          <w:iCs w:val="0"/>
          <w:caps w:val="0"/>
          <w:color w:val="2D2D2D"/>
          <w:spacing w:val="0"/>
          <w:kern w:val="0"/>
          <w:sz w:val="32"/>
          <w:szCs w:val="32"/>
          <w:shd w:val="clear" w:color="auto" w:fill="FFFFFF"/>
          <w:lang w:eastAsia="zh-CN"/>
        </w:rPr>
        <w:t>和验证码</w:t>
      </w:r>
      <w:r>
        <w:rPr>
          <w:rFonts w:hint="eastAsia" w:ascii="仿宋_GB2312" w:hAnsi="Calibri" w:eastAsia="仿宋_GB2312" w:cs="仿宋_GB2312"/>
          <w:b/>
          <w:bCs/>
          <w:i w:val="0"/>
          <w:iCs w:val="0"/>
          <w:caps w:val="0"/>
          <w:color w:val="2D2D2D"/>
          <w:spacing w:val="0"/>
          <w:kern w:val="0"/>
          <w:sz w:val="32"/>
          <w:szCs w:val="32"/>
          <w:shd w:val="clear" w:color="auto" w:fill="FFFFFF"/>
        </w:rPr>
        <w:t>后根据贵州省统一实名认证系统指引完成密码修改</w:t>
      </w:r>
      <w:r>
        <w:rPr>
          <w:rFonts w:hint="eastAsia" w:ascii="仿宋_GB2312" w:hAnsi="Calibri" w:eastAsia="仿宋_GB2312" w:cs="仿宋_GB2312"/>
          <w:b/>
          <w:bCs/>
          <w:i w:val="0"/>
          <w:iCs w:val="0"/>
          <w:caps w:val="0"/>
          <w:color w:val="2D2D2D"/>
          <w:spacing w:val="0"/>
          <w:kern w:val="0"/>
          <w:sz w:val="32"/>
          <w:szCs w:val="32"/>
          <w:shd w:val="clear" w:color="auto" w:fill="FFFFFF"/>
          <w:lang w:eastAsia="zh-CN"/>
        </w:rPr>
        <w:t>，并保存好密码。</w:t>
      </w:r>
      <w:r>
        <w:rPr>
          <w:rFonts w:hint="eastAsia" w:ascii="仿宋_GB2312" w:hAnsi="Calibri" w:eastAsia="仿宋_GB2312" w:cs="仿宋_GB2312"/>
          <w:b/>
          <w:bCs/>
          <w:i w:val="0"/>
          <w:iCs w:val="0"/>
          <w:caps w:val="0"/>
          <w:color w:val="2D2D2D"/>
          <w:spacing w:val="0"/>
          <w:kern w:val="0"/>
          <w:sz w:val="32"/>
          <w:szCs w:val="32"/>
          <w:shd w:val="clear" w:color="auto" w:fill="FFFFFF"/>
          <w:lang w:val="en-US" w:eastAsia="zh-CN"/>
        </w:rPr>
        <w:t xml:space="preserve">     </w:t>
      </w:r>
    </w:p>
    <w:p w14:paraId="374D36F9">
      <w:pPr>
        <w:ind w:firstLine="643" w:firstLineChars="200"/>
        <w:jc w:val="both"/>
        <w:rPr>
          <w:rFonts w:hint="eastAsia" w:ascii="仿宋_GB2312" w:hAnsi="Calibri" w:eastAsia="仿宋_GB2312" w:cs="仿宋_GB2312"/>
          <w:b/>
          <w:bCs/>
          <w:i w:val="0"/>
          <w:iCs w:val="0"/>
          <w:caps w:val="0"/>
          <w:color w:val="2D2D2D"/>
          <w:spacing w:val="0"/>
          <w:kern w:val="0"/>
          <w:sz w:val="32"/>
          <w:szCs w:val="32"/>
          <w:shd w:val="clear" w:color="auto" w:fill="FFFFFF"/>
          <w:lang w:eastAsia="zh-CN"/>
        </w:rPr>
      </w:pPr>
      <w:r>
        <w:rPr>
          <w:rFonts w:hint="eastAsia" w:ascii="仿宋_GB2312" w:hAnsi="Calibri" w:eastAsia="仿宋_GB2312" w:cs="仿宋_GB2312"/>
          <w:b/>
          <w:bCs/>
          <w:i w:val="0"/>
          <w:iCs w:val="0"/>
          <w:caps w:val="0"/>
          <w:color w:val="2D2D2D"/>
          <w:spacing w:val="0"/>
          <w:kern w:val="0"/>
          <w:sz w:val="32"/>
          <w:szCs w:val="32"/>
          <w:shd w:val="clear" w:color="auto" w:fill="FFFFFF"/>
        </w:rPr>
        <w:t>具体操作流程</w:t>
      </w:r>
      <w:r>
        <w:rPr>
          <w:rFonts w:hint="eastAsia" w:ascii="仿宋_GB2312" w:hAnsi="Calibri" w:eastAsia="仿宋_GB2312" w:cs="仿宋_GB2312"/>
          <w:b/>
          <w:bCs/>
          <w:i w:val="0"/>
          <w:iCs w:val="0"/>
          <w:caps w:val="0"/>
          <w:color w:val="2D2D2D"/>
          <w:spacing w:val="0"/>
          <w:kern w:val="0"/>
          <w:sz w:val="32"/>
          <w:szCs w:val="32"/>
          <w:shd w:val="clear" w:color="auto" w:fill="FFFFFF"/>
          <w:lang w:eastAsia="zh-CN"/>
        </w:rPr>
        <w:t>如下：</w:t>
      </w:r>
    </w:p>
    <w:p w14:paraId="5856B616">
      <w:pPr>
        <w:pStyle w:val="2"/>
        <w:jc w:val="left"/>
        <w:outlineLvl w:val="0"/>
      </w:pPr>
      <w:r>
        <w:rPr>
          <w:rFonts w:hint="eastAsia" w:eastAsia="宋体"/>
          <w:lang w:eastAsia="zh-CN"/>
        </w:rPr>
        <w:t>一、</w:t>
      </w:r>
      <w:r>
        <w:rPr>
          <w:rFonts w:hint="eastAsia"/>
        </w:rPr>
        <w:t>系统登录方式</w:t>
      </w:r>
      <w:bookmarkEnd w:id="1"/>
    </w:p>
    <w:p w14:paraId="6F91A0D6">
      <w:pPr>
        <w:numPr>
          <w:ilvl w:val="0"/>
          <w:numId w:val="1"/>
        </w:numPr>
        <w:jc w:val="left"/>
        <w:rPr>
          <w:rFonts w:hint="eastAsia"/>
          <w:sz w:val="24"/>
          <w:szCs w:val="24"/>
          <w:lang w:eastAsia="zh-CN"/>
        </w:rPr>
      </w:pPr>
      <w:r>
        <w:rPr>
          <w:rFonts w:hint="eastAsia" w:ascii="宋体" w:hAnsi="宋体" w:eastAsia="宋体" w:cs="宋体"/>
          <w:sz w:val="24"/>
          <w:szCs w:val="24"/>
          <w:lang w:eastAsia="zh-CN"/>
        </w:rPr>
        <w:t>登录贵州省社会组织信息公开平台：</w:t>
      </w:r>
      <w:r>
        <w:rPr>
          <w:rFonts w:hint="eastAsia"/>
          <w:sz w:val="24"/>
          <w:szCs w:val="24"/>
          <w:lang w:eastAsia="zh-CN"/>
        </w:rPr>
        <w:fldChar w:fldCharType="begin"/>
      </w:r>
      <w:r>
        <w:rPr>
          <w:rFonts w:hint="eastAsia"/>
          <w:sz w:val="24"/>
          <w:szCs w:val="24"/>
          <w:lang w:eastAsia="zh-CN"/>
        </w:rPr>
        <w:instrText xml:space="preserve"> HYPERLINK "https://npo.guizhou.gov.cn/user/login" </w:instrText>
      </w:r>
      <w:r>
        <w:rPr>
          <w:rFonts w:hint="eastAsia"/>
          <w:sz w:val="24"/>
          <w:szCs w:val="24"/>
          <w:lang w:eastAsia="zh-CN"/>
        </w:rPr>
        <w:fldChar w:fldCharType="separate"/>
      </w:r>
      <w:r>
        <w:rPr>
          <w:rStyle w:val="14"/>
          <w:rFonts w:hint="eastAsia"/>
          <w:sz w:val="24"/>
          <w:szCs w:val="24"/>
          <w:lang w:eastAsia="zh-CN"/>
        </w:rPr>
        <w:t>https://npo.guizhou.gov.cn/user/login</w:t>
      </w:r>
      <w:r>
        <w:rPr>
          <w:rFonts w:hint="eastAsia"/>
          <w:sz w:val="24"/>
          <w:szCs w:val="24"/>
          <w:lang w:eastAsia="zh-CN"/>
        </w:rPr>
        <w:fldChar w:fldCharType="end"/>
      </w:r>
    </w:p>
    <w:p w14:paraId="25DC6663">
      <w:pPr>
        <w:numPr>
          <w:ilvl w:val="0"/>
          <w:numId w:val="0"/>
        </w:numPr>
        <w:ind w:firstLine="960" w:firstLineChars="400"/>
        <w:jc w:val="left"/>
        <w:rPr>
          <w:rFonts w:hint="eastAsia" w:ascii="宋体" w:hAnsi="宋体" w:eastAsia="宋体" w:cs="宋体"/>
          <w:sz w:val="24"/>
          <w:szCs w:val="24"/>
        </w:rPr>
      </w:pPr>
      <w:r>
        <w:rPr>
          <w:rFonts w:hint="eastAsia" w:ascii="宋体" w:hAnsi="宋体" w:eastAsia="宋体" w:cs="宋体"/>
          <w:sz w:val="24"/>
          <w:szCs w:val="24"/>
        </w:rPr>
        <w:t>点击“社会组织业务办理 – 登录入口”</w:t>
      </w:r>
    </w:p>
    <w:p w14:paraId="7D252BBC">
      <w:pPr>
        <w:jc w:val="left"/>
      </w:pPr>
    </w:p>
    <w:p w14:paraId="246B7396">
      <w:pPr>
        <w:jc w:val="left"/>
      </w:pPr>
      <w:r>
        <w:drawing>
          <wp:inline distT="0" distB="0" distL="0" distR="0">
            <wp:extent cx="5274310" cy="21088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108835"/>
                    </a:xfrm>
                    <a:prstGeom prst="rect">
                      <a:avLst/>
                    </a:prstGeom>
                  </pic:spPr>
                </pic:pic>
              </a:graphicData>
            </a:graphic>
          </wp:inline>
        </w:drawing>
      </w:r>
    </w:p>
    <w:p w14:paraId="625773BD">
      <w:pPr>
        <w:jc w:val="left"/>
      </w:pPr>
    </w:p>
    <w:p w14:paraId="668E8EB5">
      <w:pPr>
        <w:jc w:val="left"/>
      </w:pPr>
    </w:p>
    <w:p w14:paraId="6AAEF38F">
      <w:pPr>
        <w:ind w:left="0" w:leftChars="0" w:firstLine="0" w:firstLineChars="0"/>
        <w:jc w:val="left"/>
      </w:pPr>
    </w:p>
    <w:p w14:paraId="37655CFF">
      <w:pPr>
        <w:ind w:left="0" w:leftChars="0" w:firstLine="720" w:firstLineChars="300"/>
        <w:jc w:val="left"/>
        <w:rPr>
          <w:rFonts w:hint="eastAsia"/>
          <w:sz w:val="24"/>
          <w:szCs w:val="24"/>
        </w:rPr>
      </w:pPr>
    </w:p>
    <w:p w14:paraId="27C063A5">
      <w:pPr>
        <w:ind w:left="0" w:leftChars="0" w:firstLine="720" w:firstLineChars="300"/>
        <w:jc w:val="left"/>
        <w:rPr>
          <w:rFonts w:hint="eastAsia" w:eastAsia="宋体"/>
          <w:sz w:val="24"/>
          <w:szCs w:val="24"/>
          <w:lang w:eastAsia="zh-CN"/>
        </w:rPr>
      </w:pPr>
      <w:r>
        <w:rPr>
          <w:rFonts w:hint="eastAsia"/>
          <w:sz w:val="24"/>
          <w:szCs w:val="24"/>
        </w:rPr>
        <w:t>2、系统会自动跳转到贵州省统一实名认证系统，选择右边“法人用户”的方式进行登录</w:t>
      </w:r>
      <w:r>
        <w:rPr>
          <w:rFonts w:hint="eastAsia"/>
          <w:sz w:val="24"/>
          <w:szCs w:val="24"/>
          <w:lang w:eastAsia="zh-CN"/>
        </w:rPr>
        <w:t>。</w:t>
      </w:r>
    </w:p>
    <w:p w14:paraId="57CD9C05">
      <w:pPr>
        <w:jc w:val="left"/>
      </w:pPr>
    </w:p>
    <w:p w14:paraId="39FC4C27">
      <w:pPr>
        <w:jc w:val="left"/>
      </w:pPr>
      <w:r>
        <w:drawing>
          <wp:inline distT="0" distB="0" distL="0" distR="0">
            <wp:extent cx="5274310" cy="24130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413000"/>
                    </a:xfrm>
                    <a:prstGeom prst="rect">
                      <a:avLst/>
                    </a:prstGeom>
                  </pic:spPr>
                </pic:pic>
              </a:graphicData>
            </a:graphic>
          </wp:inline>
        </w:drawing>
      </w:r>
    </w:p>
    <w:p w14:paraId="7ADCDDDC">
      <w:pPr>
        <w:jc w:val="left"/>
        <w:rPr>
          <w:rFonts w:hint="eastAsia"/>
        </w:rPr>
      </w:pPr>
    </w:p>
    <w:p w14:paraId="5C916A68">
      <w:pPr>
        <w:jc w:val="left"/>
        <w:rPr>
          <w:rFonts w:hint="eastAsia" w:ascii="宋体" w:hAnsi="宋体" w:eastAsia="宋体" w:cs="宋体"/>
          <w:sz w:val="24"/>
          <w:szCs w:val="24"/>
        </w:rPr>
      </w:pPr>
      <w:r>
        <w:rPr>
          <w:rFonts w:hint="eastAsia" w:ascii="宋体" w:hAnsi="宋体" w:eastAsia="宋体" w:cs="宋体"/>
          <w:sz w:val="24"/>
          <w:szCs w:val="24"/>
        </w:rPr>
        <w:t>3、按要求输入用户名和密码后，点击登录。</w:t>
      </w:r>
    </w:p>
    <w:p w14:paraId="06A8FBE1">
      <w:pPr>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用户名为社会组织统一代码</w:t>
      </w:r>
      <w:r>
        <w:rPr>
          <w:rFonts w:hint="eastAsia" w:ascii="宋体" w:hAnsi="宋体" w:eastAsia="宋体" w:cs="宋体"/>
          <w:sz w:val="24"/>
          <w:szCs w:val="24"/>
          <w:lang w:eastAsia="zh-CN"/>
        </w:rPr>
        <w:t>。</w:t>
      </w:r>
      <w:r>
        <w:rPr>
          <w:rFonts w:hint="eastAsia" w:ascii="宋体" w:hAnsi="宋体" w:eastAsia="宋体" w:cs="宋体"/>
          <w:sz w:val="24"/>
          <w:szCs w:val="24"/>
          <w:highlight w:val="yellow"/>
        </w:rPr>
        <w:t>首次登录，请点击忘记密码，</w:t>
      </w:r>
      <w:r>
        <w:rPr>
          <w:rFonts w:hint="eastAsia" w:ascii="宋体" w:hAnsi="宋体" w:eastAsia="宋体" w:cs="宋体"/>
          <w:sz w:val="24"/>
          <w:szCs w:val="24"/>
          <w:highlight w:val="yellow"/>
          <w:lang w:eastAsia="zh-CN"/>
        </w:rPr>
        <w:t>通过社会组织法人手机号接收验证码</w:t>
      </w:r>
      <w:r>
        <w:rPr>
          <w:rFonts w:hint="eastAsia" w:ascii="宋体" w:hAnsi="宋体" w:eastAsia="宋体" w:cs="宋体"/>
          <w:sz w:val="24"/>
          <w:szCs w:val="24"/>
          <w:highlight w:val="yellow"/>
        </w:rPr>
        <w:t>自行重置密码</w:t>
      </w:r>
      <w:r>
        <w:rPr>
          <w:rFonts w:hint="eastAsia" w:ascii="宋体" w:hAnsi="宋体" w:eastAsia="宋体" w:cs="宋体"/>
          <w:sz w:val="24"/>
          <w:szCs w:val="24"/>
          <w:highlight w:val="yellow"/>
          <w:lang w:eastAsia="zh-CN"/>
        </w:rPr>
        <w:t>后登录</w:t>
      </w:r>
      <w:r>
        <w:rPr>
          <w:rFonts w:hint="eastAsia" w:ascii="宋体" w:hAnsi="宋体" w:eastAsia="宋体" w:cs="宋体"/>
          <w:sz w:val="24"/>
          <w:szCs w:val="24"/>
          <w:highlight w:val="yellow"/>
        </w:rPr>
        <w:t>。</w:t>
      </w:r>
      <w:r>
        <w:rPr>
          <w:rFonts w:hint="eastAsia" w:ascii="宋体" w:hAnsi="宋体" w:eastAsia="宋体" w:cs="宋体"/>
          <w:sz w:val="24"/>
          <w:szCs w:val="24"/>
        </w:rPr>
        <w:t>今后请各社会组织保存好自己的密码，系统用户信息已移交至贵州政务系统，法人库系统不再承担用户管理功能</w:t>
      </w:r>
      <w:r>
        <w:rPr>
          <w:rFonts w:hint="eastAsia" w:ascii="宋体" w:hAnsi="宋体" w:eastAsia="宋体" w:cs="宋体"/>
          <w:sz w:val="24"/>
          <w:szCs w:val="24"/>
          <w:lang w:eastAsia="zh-CN"/>
        </w:rPr>
        <w:t>，如忘记密码需按下述步骤重置密码。</w:t>
      </w:r>
      <w:bookmarkStart w:id="2" w:name="_Toc18846"/>
    </w:p>
    <w:p w14:paraId="39B36160">
      <w:pPr>
        <w:pStyle w:val="2"/>
        <w:ind w:left="0" w:leftChars="0" w:firstLine="0" w:firstLineChars="0"/>
        <w:jc w:val="left"/>
        <w:rPr>
          <w:rFonts w:hint="eastAsia"/>
        </w:rPr>
      </w:pPr>
      <w:r>
        <w:rPr>
          <w:rFonts w:hint="eastAsia" w:eastAsia="宋体"/>
          <w:lang w:eastAsia="zh-CN"/>
        </w:rPr>
        <w:t>二、</w:t>
      </w:r>
      <w:bookmarkEnd w:id="2"/>
      <w:r>
        <w:rPr>
          <w:rFonts w:hint="eastAsia" w:eastAsia="宋体"/>
          <w:lang w:eastAsia="zh-CN"/>
        </w:rPr>
        <w:t>忘记</w:t>
      </w:r>
      <w:r>
        <w:rPr>
          <w:rFonts w:hint="eastAsia"/>
        </w:rPr>
        <w:t>密码教程</w:t>
      </w:r>
    </w:p>
    <w:p w14:paraId="4F07BD26">
      <w:pPr>
        <w:numPr>
          <w:ilvl w:val="0"/>
          <w:numId w:val="0"/>
        </w:numPr>
        <w:ind w:left="420" w:leftChars="0" w:firstLine="420" w:firstLineChars="0"/>
        <w:jc w:val="left"/>
        <w:rPr>
          <w:rFonts w:hint="eastAsia"/>
          <w:sz w:val="24"/>
          <w:szCs w:val="24"/>
        </w:rPr>
      </w:pPr>
      <w:r>
        <w:rPr>
          <w:rFonts w:hint="eastAsia"/>
          <w:sz w:val="24"/>
          <w:szCs w:val="24"/>
          <w:lang w:eastAsia="zh-CN"/>
        </w:rPr>
        <w:t>点击忘记密码，根据指引完成密码重置</w:t>
      </w:r>
    </w:p>
    <w:p w14:paraId="716F38C8">
      <w:pPr>
        <w:ind w:left="0" w:leftChars="0" w:firstLine="0" w:firstLineChars="0"/>
        <w:rPr>
          <w:rFonts w:hint="eastAsia"/>
        </w:rPr>
      </w:pPr>
      <w:r>
        <w:drawing>
          <wp:anchor distT="0" distB="0" distL="114300" distR="114300" simplePos="0" relativeHeight="251692032" behindDoc="1" locked="0" layoutInCell="1" allowOverlap="1">
            <wp:simplePos x="0" y="0"/>
            <wp:positionH relativeFrom="column">
              <wp:posOffset>438785</wp:posOffset>
            </wp:positionH>
            <wp:positionV relativeFrom="paragraph">
              <wp:posOffset>133350</wp:posOffset>
            </wp:positionV>
            <wp:extent cx="4916805" cy="3005455"/>
            <wp:effectExtent l="0" t="0" r="17145" b="4445"/>
            <wp:wrapThrough wrapText="bothSides">
              <wp:wrapPolygon>
                <wp:start x="0" y="0"/>
                <wp:lineTo x="0" y="21495"/>
                <wp:lineTo x="21508" y="21495"/>
                <wp:lineTo x="21508" y="0"/>
                <wp:lineTo x="0" y="0"/>
              </wp:wrapPolygon>
            </wp:wrapThrough>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4916805" cy="3005455"/>
                    </a:xfrm>
                    <a:prstGeom prst="rect">
                      <a:avLst/>
                    </a:prstGeom>
                    <a:noFill/>
                    <a:ln>
                      <a:noFill/>
                    </a:ln>
                  </pic:spPr>
                </pic:pic>
              </a:graphicData>
            </a:graphic>
          </wp:anchor>
        </w:drawing>
      </w:r>
    </w:p>
    <w:p w14:paraId="7BB76966">
      <w:pPr>
        <w:rPr>
          <w:rFonts w:hint="eastAsia"/>
        </w:rPr>
      </w:pPr>
    </w:p>
    <w:p w14:paraId="34B2B051">
      <w:pPr>
        <w:rPr>
          <w:rFonts w:hint="eastAsia"/>
        </w:rPr>
      </w:pPr>
    </w:p>
    <w:p w14:paraId="10262BCE">
      <w:pPr>
        <w:rPr>
          <w:rFonts w:hint="eastAsia"/>
        </w:rPr>
      </w:pPr>
    </w:p>
    <w:p w14:paraId="6AAED5F7">
      <w:pPr>
        <w:rPr>
          <w:rFonts w:hint="eastAsia"/>
        </w:rPr>
      </w:pPr>
    </w:p>
    <w:p w14:paraId="2CD02D45">
      <w:pPr>
        <w:rPr>
          <w:rFonts w:hint="eastAsia"/>
        </w:rPr>
      </w:pPr>
    </w:p>
    <w:p w14:paraId="171F1EB4">
      <w:pPr>
        <w:rPr>
          <w:rFonts w:hint="eastAsia"/>
        </w:rPr>
      </w:pPr>
    </w:p>
    <w:p w14:paraId="01684948">
      <w:pPr>
        <w:rPr>
          <w:rFonts w:hint="eastAsia"/>
        </w:rPr>
      </w:pPr>
    </w:p>
    <w:p w14:paraId="1C5A6F4E">
      <w:pPr>
        <w:ind w:left="0" w:leftChars="0" w:firstLine="0" w:firstLineChars="0"/>
        <w:rPr>
          <w:rFonts w:hint="eastAsia"/>
        </w:rPr>
      </w:pPr>
    </w:p>
    <w:p w14:paraId="008ECCC3">
      <w:pPr>
        <w:rPr>
          <w:rFonts w:hint="eastAsia"/>
        </w:rPr>
      </w:pPr>
    </w:p>
    <w:p w14:paraId="75CD56F8">
      <w:pPr>
        <w:rPr>
          <w:rFonts w:hint="eastAsia"/>
        </w:rPr>
      </w:pPr>
    </w:p>
    <w:p w14:paraId="07A2EA04">
      <w:pPr>
        <w:numPr>
          <w:ilvl w:val="0"/>
          <w:numId w:val="0"/>
        </w:numPr>
        <w:spacing w:line="360" w:lineRule="auto"/>
        <w:ind w:firstLine="420" w:firstLineChars="200"/>
        <w:jc w:val="left"/>
        <w:rPr>
          <w:rFonts w:hint="eastAsia"/>
          <w:lang w:val="en-US" w:eastAsia="zh-CN"/>
        </w:rPr>
      </w:pPr>
    </w:p>
    <w:p w14:paraId="39C5D68C">
      <w:pPr>
        <w:numPr>
          <w:ilvl w:val="0"/>
          <w:numId w:val="0"/>
        </w:numPr>
        <w:spacing w:line="360" w:lineRule="auto"/>
        <w:ind w:firstLine="420" w:firstLineChars="200"/>
        <w:jc w:val="left"/>
        <w:rPr>
          <w:rFonts w:hint="eastAsia"/>
          <w:lang w:val="en-US" w:eastAsia="zh-CN"/>
        </w:rPr>
      </w:pPr>
    </w:p>
    <w:p w14:paraId="604D9B25">
      <w:pPr>
        <w:numPr>
          <w:ilvl w:val="0"/>
          <w:numId w:val="0"/>
        </w:numPr>
        <w:spacing w:line="360" w:lineRule="auto"/>
        <w:ind w:firstLine="420" w:firstLineChars="200"/>
        <w:jc w:val="left"/>
        <w:rPr>
          <w:rFonts w:hint="eastAsia"/>
          <w:lang w:val="en-US" w:eastAsia="zh-CN"/>
        </w:rPr>
      </w:pPr>
    </w:p>
    <w:p w14:paraId="758BEDCF">
      <w:pPr>
        <w:numPr>
          <w:ilvl w:val="0"/>
          <w:numId w:val="0"/>
        </w:numPr>
        <w:spacing w:line="360" w:lineRule="auto"/>
        <w:ind w:firstLine="420" w:firstLineChars="200"/>
        <w:jc w:val="left"/>
        <w:rPr>
          <w:rFonts w:hint="eastAsia"/>
          <w:lang w:val="en-US" w:eastAsia="zh-CN"/>
        </w:rPr>
      </w:pPr>
    </w:p>
    <w:p w14:paraId="5EB4122B">
      <w:pPr>
        <w:numPr>
          <w:ilvl w:val="0"/>
          <w:numId w:val="0"/>
        </w:numPr>
        <w:spacing w:line="360" w:lineRule="auto"/>
        <w:ind w:firstLine="420" w:firstLineChars="200"/>
        <w:jc w:val="left"/>
        <w:rPr>
          <w:rFonts w:hint="eastAsia"/>
          <w:lang w:val="en-US" w:eastAsia="zh-CN"/>
        </w:rPr>
      </w:pPr>
      <w:r>
        <w:drawing>
          <wp:anchor distT="0" distB="0" distL="114300" distR="114300" simplePos="0" relativeHeight="251693056" behindDoc="1" locked="0" layoutInCell="1" allowOverlap="1">
            <wp:simplePos x="0" y="0"/>
            <wp:positionH relativeFrom="column">
              <wp:posOffset>324485</wp:posOffset>
            </wp:positionH>
            <wp:positionV relativeFrom="paragraph">
              <wp:posOffset>104775</wp:posOffset>
            </wp:positionV>
            <wp:extent cx="4728845" cy="2614930"/>
            <wp:effectExtent l="0" t="0" r="14605" b="13970"/>
            <wp:wrapThrough wrapText="bothSides">
              <wp:wrapPolygon>
                <wp:start x="0" y="0"/>
                <wp:lineTo x="0" y="21401"/>
                <wp:lineTo x="21493" y="21401"/>
                <wp:lineTo x="21493" y="0"/>
                <wp:lineTo x="0" y="0"/>
              </wp:wrapPolygon>
            </wp:wrapThrough>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4728845" cy="2614930"/>
                    </a:xfrm>
                    <a:prstGeom prst="rect">
                      <a:avLst/>
                    </a:prstGeom>
                    <a:noFill/>
                    <a:ln>
                      <a:noFill/>
                    </a:ln>
                  </pic:spPr>
                </pic:pic>
              </a:graphicData>
            </a:graphic>
          </wp:anchor>
        </w:drawing>
      </w:r>
    </w:p>
    <w:p w14:paraId="25102FC9">
      <w:pPr>
        <w:numPr>
          <w:ilvl w:val="0"/>
          <w:numId w:val="0"/>
        </w:numPr>
        <w:spacing w:line="360" w:lineRule="auto"/>
        <w:ind w:firstLine="420" w:firstLineChars="200"/>
        <w:jc w:val="left"/>
        <w:rPr>
          <w:rFonts w:hint="eastAsia"/>
          <w:lang w:val="en-US" w:eastAsia="zh-CN"/>
        </w:rPr>
      </w:pPr>
    </w:p>
    <w:p w14:paraId="4C4EE03D">
      <w:pPr>
        <w:numPr>
          <w:ilvl w:val="0"/>
          <w:numId w:val="0"/>
        </w:numPr>
        <w:spacing w:line="360" w:lineRule="auto"/>
        <w:ind w:firstLine="420" w:firstLineChars="200"/>
        <w:jc w:val="left"/>
        <w:rPr>
          <w:rFonts w:hint="eastAsia"/>
          <w:lang w:val="en-US" w:eastAsia="zh-CN"/>
        </w:rPr>
      </w:pPr>
    </w:p>
    <w:p w14:paraId="111755B5">
      <w:pPr>
        <w:numPr>
          <w:ilvl w:val="0"/>
          <w:numId w:val="0"/>
        </w:numPr>
        <w:spacing w:line="360" w:lineRule="auto"/>
        <w:ind w:firstLine="420" w:firstLineChars="200"/>
        <w:jc w:val="left"/>
        <w:rPr>
          <w:rFonts w:hint="eastAsia"/>
          <w:lang w:val="en-US" w:eastAsia="zh-CN"/>
        </w:rPr>
      </w:pPr>
    </w:p>
    <w:p w14:paraId="2E3F218C">
      <w:pPr>
        <w:numPr>
          <w:ilvl w:val="0"/>
          <w:numId w:val="0"/>
        </w:numPr>
        <w:spacing w:line="360" w:lineRule="auto"/>
        <w:ind w:firstLine="420" w:firstLineChars="200"/>
        <w:jc w:val="left"/>
        <w:rPr>
          <w:rFonts w:hint="eastAsia"/>
          <w:lang w:val="en-US" w:eastAsia="zh-CN"/>
        </w:rPr>
      </w:pPr>
    </w:p>
    <w:p w14:paraId="5726807E">
      <w:pPr>
        <w:numPr>
          <w:ilvl w:val="0"/>
          <w:numId w:val="0"/>
        </w:numPr>
        <w:spacing w:line="360" w:lineRule="auto"/>
        <w:ind w:firstLine="420" w:firstLineChars="200"/>
        <w:jc w:val="left"/>
        <w:rPr>
          <w:rFonts w:hint="eastAsia"/>
          <w:lang w:val="en-US" w:eastAsia="zh-CN"/>
        </w:rPr>
      </w:pPr>
    </w:p>
    <w:p w14:paraId="10310078">
      <w:pPr>
        <w:numPr>
          <w:ilvl w:val="0"/>
          <w:numId w:val="0"/>
        </w:numPr>
        <w:spacing w:line="360" w:lineRule="auto"/>
        <w:ind w:firstLine="420" w:firstLineChars="200"/>
        <w:jc w:val="left"/>
        <w:rPr>
          <w:rFonts w:hint="eastAsia"/>
          <w:lang w:val="en-US" w:eastAsia="zh-CN"/>
        </w:rPr>
      </w:pPr>
    </w:p>
    <w:p w14:paraId="27DEE95C">
      <w:pPr>
        <w:numPr>
          <w:ilvl w:val="0"/>
          <w:numId w:val="0"/>
        </w:numPr>
        <w:spacing w:line="360" w:lineRule="auto"/>
        <w:ind w:firstLine="420" w:firstLineChars="200"/>
        <w:jc w:val="left"/>
        <w:rPr>
          <w:rFonts w:hint="eastAsia"/>
          <w:lang w:val="en-US" w:eastAsia="zh-CN"/>
        </w:rPr>
      </w:pPr>
    </w:p>
    <w:p w14:paraId="29236966">
      <w:pPr>
        <w:numPr>
          <w:ilvl w:val="0"/>
          <w:numId w:val="0"/>
        </w:numPr>
        <w:spacing w:line="360" w:lineRule="auto"/>
        <w:ind w:firstLine="420" w:firstLineChars="200"/>
        <w:jc w:val="left"/>
        <w:rPr>
          <w:rFonts w:hint="eastAsia"/>
          <w:lang w:val="en-US" w:eastAsia="zh-CN"/>
        </w:rPr>
      </w:pPr>
    </w:p>
    <w:p w14:paraId="0292EB34">
      <w:pPr>
        <w:numPr>
          <w:ilvl w:val="0"/>
          <w:numId w:val="0"/>
        </w:numPr>
        <w:spacing w:line="360" w:lineRule="auto"/>
        <w:ind w:firstLine="420" w:firstLineChars="200"/>
        <w:jc w:val="left"/>
        <w:rPr>
          <w:rFonts w:hint="eastAsia"/>
          <w:lang w:val="en-US" w:eastAsia="zh-CN"/>
        </w:rPr>
      </w:pPr>
    </w:p>
    <w:p w14:paraId="768EC668">
      <w:pPr>
        <w:numPr>
          <w:ilvl w:val="0"/>
          <w:numId w:val="0"/>
        </w:numPr>
        <w:spacing w:line="360" w:lineRule="auto"/>
        <w:jc w:val="left"/>
        <w:rPr>
          <w:rFonts w:hint="eastAsia"/>
          <w:lang w:val="en-US" w:eastAsia="zh-CN"/>
        </w:rPr>
      </w:pPr>
    </w:p>
    <w:p w14:paraId="64161E52">
      <w:pPr>
        <w:numPr>
          <w:ilvl w:val="0"/>
          <w:numId w:val="0"/>
        </w:num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密码重置方式有两种：</w:t>
      </w:r>
    </w:p>
    <w:p w14:paraId="1890944E">
      <w:pPr>
        <w:numPr>
          <w:ilvl w:val="0"/>
          <w:numId w:val="0"/>
        </w:num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1、通过手机接收验证码进行密码重置。这里会显示社会组织在登记机关备案的法人手机号码，确定是法人手机号码后输入验证码，点击获取短信验证码输入后重置密码。</w:t>
      </w:r>
    </w:p>
    <w:p w14:paraId="5086DD7F">
      <w:pPr>
        <w:ind w:left="0" w:leftChars="0" w:firstLine="0" w:firstLineChars="0"/>
      </w:pPr>
    </w:p>
    <w:p w14:paraId="7A7E9E3C">
      <w:pPr>
        <w:ind w:left="0" w:leftChars="0" w:firstLine="0" w:firstLineChars="0"/>
      </w:pPr>
      <w:r>
        <w:drawing>
          <wp:inline distT="0" distB="0" distL="114300" distR="114300">
            <wp:extent cx="5282565" cy="3251835"/>
            <wp:effectExtent l="0" t="0" r="13335" b="571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1"/>
                    <a:stretch>
                      <a:fillRect/>
                    </a:stretch>
                  </pic:blipFill>
                  <pic:spPr>
                    <a:xfrm>
                      <a:off x="0" y="0"/>
                      <a:ext cx="5282565" cy="3251835"/>
                    </a:xfrm>
                    <a:prstGeom prst="rect">
                      <a:avLst/>
                    </a:prstGeom>
                    <a:noFill/>
                    <a:ln>
                      <a:noFill/>
                    </a:ln>
                  </pic:spPr>
                </pic:pic>
              </a:graphicData>
            </a:graphic>
          </wp:inline>
        </w:drawing>
      </w:r>
    </w:p>
    <w:p w14:paraId="4257665E">
      <w:pPr>
        <w:ind w:left="0" w:leftChars="0" w:firstLine="0" w:firstLineChars="0"/>
        <w:rPr>
          <w:rFonts w:hint="eastAsia"/>
          <w:lang w:val="en-US" w:eastAsia="zh-CN"/>
        </w:rPr>
      </w:pPr>
    </w:p>
    <w:p w14:paraId="3C13B28E">
      <w:pPr>
        <w:ind w:left="0" w:leftChars="0" w:firstLine="210" w:firstLineChars="100"/>
        <w:rPr>
          <w:rFonts w:hint="eastAsia"/>
          <w:lang w:val="en-US" w:eastAsia="zh-CN"/>
        </w:rPr>
      </w:pPr>
    </w:p>
    <w:p w14:paraId="2520863B">
      <w:pPr>
        <w:ind w:left="0" w:leftChars="0" w:firstLine="0" w:firstLineChars="0"/>
        <w:rPr>
          <w:rFonts w:hint="eastAsia"/>
          <w:lang w:val="en-US" w:eastAsia="zh-CN"/>
        </w:rPr>
      </w:pPr>
    </w:p>
    <w:p w14:paraId="497881FB">
      <w:pPr>
        <w:ind w:left="0" w:leftChars="0" w:firstLine="210" w:firstLineChars="100"/>
        <w:rPr>
          <w:rFonts w:hint="eastAsia"/>
          <w:lang w:val="en-US" w:eastAsia="zh-CN"/>
        </w:rPr>
      </w:pPr>
    </w:p>
    <w:p w14:paraId="5CE00E83">
      <w:pPr>
        <w:ind w:left="0" w:lef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2、通过拨打人工服务方式验证。按人工服务要求提供社会组织名称、</w:t>
      </w:r>
      <w:r>
        <w:rPr>
          <w:rFonts w:hint="eastAsia" w:ascii="宋体" w:hAnsi="宋体" w:cs="宋体"/>
          <w:sz w:val="24"/>
          <w:szCs w:val="24"/>
          <w:lang w:val="en-US" w:eastAsia="zh-CN"/>
        </w:rPr>
        <w:t>统一社会信用代码</w:t>
      </w:r>
      <w:r>
        <w:rPr>
          <w:rFonts w:hint="eastAsia" w:ascii="宋体" w:hAnsi="宋体" w:eastAsia="宋体" w:cs="宋体"/>
          <w:sz w:val="24"/>
          <w:szCs w:val="24"/>
          <w:lang w:val="en-US" w:eastAsia="zh-CN"/>
        </w:rPr>
        <w:t>、法定代表人姓名及身份号后可变更法定代表人手机号码再进行认证。</w:t>
      </w:r>
    </w:p>
    <w:p w14:paraId="7E1D6049">
      <w:pPr>
        <w:ind w:left="0" w:leftChars="0" w:firstLine="0" w:firstLineChars="0"/>
        <w:rPr>
          <w:rFonts w:hint="eastAsia"/>
        </w:rPr>
      </w:pPr>
      <w:r>
        <w:drawing>
          <wp:anchor distT="0" distB="0" distL="114300" distR="114300" simplePos="0" relativeHeight="251694080" behindDoc="1" locked="0" layoutInCell="1" allowOverlap="1">
            <wp:simplePos x="0" y="0"/>
            <wp:positionH relativeFrom="column">
              <wp:posOffset>0</wp:posOffset>
            </wp:positionH>
            <wp:positionV relativeFrom="paragraph">
              <wp:posOffset>426085</wp:posOffset>
            </wp:positionV>
            <wp:extent cx="5262880" cy="2894330"/>
            <wp:effectExtent l="0" t="0" r="13970" b="1270"/>
            <wp:wrapThrough wrapText="bothSides">
              <wp:wrapPolygon>
                <wp:start x="0" y="0"/>
                <wp:lineTo x="0" y="21467"/>
                <wp:lineTo x="21501" y="21467"/>
                <wp:lineTo x="21501" y="0"/>
                <wp:lineTo x="0" y="0"/>
              </wp:wrapPolygon>
            </wp:wrapThrough>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2"/>
                    <a:stretch>
                      <a:fillRect/>
                    </a:stretch>
                  </pic:blipFill>
                  <pic:spPr>
                    <a:xfrm>
                      <a:off x="0" y="0"/>
                      <a:ext cx="5262880" cy="2894330"/>
                    </a:xfrm>
                    <a:prstGeom prst="rect">
                      <a:avLst/>
                    </a:prstGeom>
                    <a:noFill/>
                    <a:ln>
                      <a:noFill/>
                    </a:ln>
                  </pic:spPr>
                </pic:pic>
              </a:graphicData>
            </a:graphic>
          </wp:anchor>
        </w:drawing>
      </w:r>
    </w:p>
    <w:p w14:paraId="2AF7541C">
      <w:pPr>
        <w:ind w:left="0" w:leftChars="0" w:firstLine="0" w:firstLineChars="0"/>
        <w:rPr>
          <w:rFonts w:hint="eastAsia"/>
        </w:rPr>
      </w:pPr>
    </w:p>
    <w:p w14:paraId="6E9D55DA">
      <w:pPr>
        <w:ind w:left="0" w:leftChars="0" w:firstLine="0" w:firstLineChars="0"/>
        <w:rPr>
          <w:rFonts w:hint="eastAsia"/>
        </w:rPr>
      </w:pPr>
    </w:p>
    <w:p w14:paraId="0469F2DF">
      <w:pPr>
        <w:ind w:left="0" w:leftChars="0" w:firstLine="0" w:firstLineChars="0"/>
        <w:rPr>
          <w:rFonts w:hint="eastAsia"/>
        </w:rPr>
      </w:pPr>
    </w:p>
    <w:p w14:paraId="3F2D09AF">
      <w:pPr>
        <w:numPr>
          <w:ilvl w:val="0"/>
          <w:numId w:val="0"/>
        </w:numPr>
        <w:spacing w:line="360" w:lineRule="auto"/>
        <w:jc w:val="left"/>
        <w:rPr>
          <w:rFonts w:hint="eastAsia" w:ascii="宋体" w:hAnsi="宋体" w:eastAsia="宋体" w:cs="宋体"/>
          <w:b/>
          <w:bCs/>
          <w:sz w:val="28"/>
          <w:szCs w:val="28"/>
          <w:lang w:eastAsia="zh-CN"/>
        </w:rPr>
      </w:pPr>
      <w:r>
        <w:rPr>
          <w:rFonts w:hint="eastAsia" w:ascii="宋体" w:hAnsi="宋体" w:eastAsia="宋体" w:cs="宋体"/>
          <w:b/>
          <w:bCs/>
          <w:sz w:val="28"/>
          <w:szCs w:val="28"/>
          <w:lang w:val="en-US" w:eastAsia="zh-CN"/>
        </w:rPr>
        <w:t>贵州省政务服务中心运维电话：(0851)86986800、(0851)86987120、(0851)86986835、(0851)86987176、18886024089</w:t>
      </w:r>
    </w:p>
    <w:p w14:paraId="5FC7EF96">
      <w:pPr>
        <w:pStyle w:val="2"/>
        <w:numPr>
          <w:ilvl w:val="0"/>
          <w:numId w:val="0"/>
        </w:numPr>
        <w:jc w:val="left"/>
        <w:outlineLvl w:val="0"/>
        <w:rPr>
          <w:rFonts w:hint="eastAsia" w:eastAsia="宋体"/>
          <w:lang w:eastAsia="zh-CN"/>
        </w:rPr>
      </w:pPr>
      <w:bookmarkStart w:id="3" w:name="_Toc29450"/>
      <w:r>
        <w:rPr>
          <w:rFonts w:hint="eastAsia" w:eastAsia="宋体"/>
          <w:lang w:eastAsia="zh-CN"/>
        </w:rPr>
        <w:t>三、特殊情况</w:t>
      </w:r>
      <w:bookmarkEnd w:id="3"/>
    </w:p>
    <w:p w14:paraId="215D1D00">
      <w:pPr>
        <w:spacing w:line="572" w:lineRule="exact"/>
        <w:ind w:left="0" w:leftChars="0" w:firstLine="643" w:firstLineChars="200"/>
        <w:rPr>
          <w:rFonts w:hint="eastAsia" w:ascii="宋体" w:hAnsi="宋体" w:eastAsia="宋体" w:cs="宋体"/>
          <w:b/>
          <w:bCs/>
          <w:color w:val="2D2D2D"/>
          <w:kern w:val="0"/>
          <w:sz w:val="32"/>
          <w:szCs w:val="32"/>
          <w:shd w:val="clear" w:color="auto" w:fill="FFFFFF"/>
          <w:lang w:val="en-US" w:eastAsia="zh-CN"/>
        </w:rPr>
      </w:pPr>
      <w:r>
        <w:rPr>
          <w:rFonts w:hint="eastAsia" w:ascii="宋体" w:hAnsi="宋体" w:eastAsia="宋体" w:cs="宋体"/>
          <w:b/>
          <w:bCs/>
          <w:color w:val="2D2D2D"/>
          <w:kern w:val="0"/>
          <w:sz w:val="32"/>
          <w:szCs w:val="32"/>
          <w:shd w:val="clear" w:color="auto" w:fill="FFFFFF"/>
          <w:lang w:eastAsia="zh-CN"/>
        </w:rPr>
        <w:t>通过法人手机接收验证码和拨打</w:t>
      </w:r>
      <w:r>
        <w:rPr>
          <w:rFonts w:hint="eastAsia" w:ascii="宋体" w:hAnsi="宋体" w:eastAsia="宋体" w:cs="宋体"/>
          <w:b/>
          <w:bCs/>
          <w:color w:val="2D2D2D"/>
          <w:kern w:val="0"/>
          <w:sz w:val="32"/>
          <w:szCs w:val="32"/>
          <w:shd w:val="clear" w:color="auto" w:fill="FFFFFF"/>
          <w:lang w:val="en-US" w:eastAsia="zh-CN"/>
        </w:rPr>
        <w:t>贵州省政务服务中心运维电话都</w:t>
      </w:r>
      <w:r>
        <w:rPr>
          <w:rFonts w:hint="eastAsia" w:ascii="宋体" w:hAnsi="宋体" w:eastAsia="宋体" w:cs="宋体"/>
          <w:b/>
          <w:bCs/>
          <w:i w:val="0"/>
          <w:iCs w:val="0"/>
          <w:caps w:val="0"/>
          <w:color w:val="2D2D2D"/>
          <w:spacing w:val="0"/>
          <w:kern w:val="0"/>
          <w:sz w:val="32"/>
          <w:szCs w:val="32"/>
          <w:shd w:val="clear" w:color="auto" w:fill="FFFFFF"/>
          <w:lang w:eastAsia="zh-CN"/>
        </w:rPr>
        <w:t>不能完成统一实名验证的社会组织</w:t>
      </w:r>
      <w:r>
        <w:rPr>
          <w:rFonts w:hint="eastAsia" w:ascii="宋体" w:hAnsi="宋体" w:eastAsia="宋体" w:cs="宋体"/>
          <w:b/>
          <w:bCs/>
          <w:i w:val="0"/>
          <w:iCs w:val="0"/>
          <w:caps w:val="0"/>
          <w:color w:val="2D2D2D"/>
          <w:spacing w:val="0"/>
          <w:kern w:val="0"/>
          <w:sz w:val="32"/>
          <w:szCs w:val="32"/>
          <w:shd w:val="clear" w:color="auto" w:fill="FFFFFF"/>
          <w:lang w:val="en-US" w:eastAsia="zh-CN"/>
        </w:rPr>
        <w:t>,</w:t>
      </w:r>
      <w:r>
        <w:rPr>
          <w:rFonts w:hint="eastAsia" w:ascii="宋体" w:hAnsi="宋体" w:eastAsia="宋体" w:cs="宋体"/>
          <w:b/>
          <w:bCs/>
          <w:i w:val="0"/>
          <w:iCs w:val="0"/>
          <w:caps w:val="0"/>
          <w:color w:val="2D2D2D"/>
          <w:spacing w:val="0"/>
          <w:kern w:val="0"/>
          <w:sz w:val="32"/>
          <w:szCs w:val="32"/>
          <w:shd w:val="clear" w:color="auto" w:fill="FFFFFF"/>
          <w:lang w:eastAsia="zh-CN"/>
        </w:rPr>
        <w:t>按（附件</w:t>
      </w:r>
      <w:r>
        <w:rPr>
          <w:rFonts w:hint="eastAsia" w:ascii="宋体" w:hAnsi="宋体" w:eastAsia="宋体" w:cs="宋体"/>
          <w:b/>
          <w:bCs/>
          <w:i w:val="0"/>
          <w:iCs w:val="0"/>
          <w:caps w:val="0"/>
          <w:color w:val="2D2D2D"/>
          <w:spacing w:val="0"/>
          <w:kern w:val="0"/>
          <w:sz w:val="32"/>
          <w:szCs w:val="32"/>
          <w:shd w:val="clear" w:color="auto" w:fill="FFFFFF"/>
          <w:lang w:val="en-US" w:eastAsia="zh-CN"/>
        </w:rPr>
        <w:t>1）</w:t>
      </w:r>
      <w:r>
        <w:rPr>
          <w:rFonts w:hint="eastAsia" w:ascii="宋体" w:hAnsi="宋体" w:eastAsia="宋体" w:cs="宋体"/>
          <w:b/>
          <w:bCs/>
          <w:i w:val="0"/>
          <w:iCs w:val="0"/>
          <w:caps w:val="0"/>
          <w:color w:val="2D2D2D"/>
          <w:spacing w:val="0"/>
          <w:kern w:val="0"/>
          <w:sz w:val="32"/>
          <w:szCs w:val="32"/>
          <w:shd w:val="clear" w:color="auto" w:fill="FFFFFF"/>
          <w:lang w:eastAsia="zh-CN"/>
        </w:rPr>
        <w:t>内容填报并加盖社会组织公章报送至同级登记发证机关，各级登记机关保存好此报表，再由地市州汇总此表报送至省社管局交由贵州省政务中心统一更改。</w:t>
      </w:r>
    </w:p>
    <w:p w14:paraId="2E0BB857">
      <w:pPr>
        <w:rPr>
          <w:rFonts w:hint="eastAsia"/>
        </w:rPr>
      </w:pPr>
    </w:p>
    <w:p w14:paraId="591F42C9">
      <w:pPr>
        <w:numPr>
          <w:ilvl w:val="0"/>
          <w:numId w:val="0"/>
        </w:numPr>
        <w:spacing w:line="360" w:lineRule="auto"/>
        <w:ind w:firstLine="3855" w:firstLineChars="16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贵州省法人库技术咨询服务电话：</w:t>
      </w:r>
    </w:p>
    <w:p w14:paraId="092962E9">
      <w:pPr>
        <w:numPr>
          <w:ilvl w:val="0"/>
          <w:numId w:val="0"/>
        </w:numPr>
        <w:spacing w:line="360" w:lineRule="auto"/>
        <w:ind w:firstLine="4819" w:firstLineChars="20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龙鑫  86852765</w:t>
      </w:r>
    </w:p>
    <w:p w14:paraId="6E131041">
      <w:pPr>
        <w:numPr>
          <w:ilvl w:val="0"/>
          <w:numId w:val="0"/>
        </w:numPr>
        <w:spacing w:line="360" w:lineRule="auto"/>
        <w:jc w:val="left"/>
        <w:rPr>
          <w:rFonts w:hint="eastAsia"/>
          <w:lang w:val="en-US" w:eastAsia="zh-CN"/>
        </w:rPr>
      </w:pPr>
    </w:p>
    <w:p w14:paraId="6AA81D51">
      <w:pPr>
        <w:tabs>
          <w:tab w:val="left" w:pos="216"/>
        </w:tabs>
        <w:jc w:val="left"/>
        <w:rPr>
          <w:rFonts w:hint="default" w:eastAsiaTheme="minorEastAsia"/>
          <w:sz w:val="44"/>
          <w:szCs w:val="44"/>
          <w:lang w:val="en-US" w:eastAsia="zh-CN"/>
        </w:rPr>
      </w:pPr>
      <w:r>
        <w:rPr>
          <w:rFonts w:hint="eastAsia"/>
          <w:sz w:val="44"/>
          <w:szCs w:val="44"/>
          <w:lang w:val="en-US" w:eastAsia="zh-CN"/>
        </w:rPr>
        <w:t>附件1</w:t>
      </w:r>
    </w:p>
    <w:p w14:paraId="41B0E869">
      <w:pPr>
        <w:jc w:val="center"/>
        <w:rPr>
          <w:rFonts w:hint="eastAsia"/>
          <w:sz w:val="44"/>
          <w:szCs w:val="44"/>
        </w:rPr>
      </w:pPr>
    </w:p>
    <w:p w14:paraId="3DE8898C">
      <w:pPr>
        <w:jc w:val="center"/>
        <w:rPr>
          <w:rFonts w:hint="eastAsia"/>
          <w:sz w:val="44"/>
          <w:szCs w:val="44"/>
        </w:rPr>
      </w:pPr>
      <w:r>
        <w:rPr>
          <w:rFonts w:hint="eastAsia"/>
          <w:sz w:val="44"/>
          <w:szCs w:val="44"/>
        </w:rPr>
        <w:t>社会组织更改法定代表人手机号码申请</w:t>
      </w:r>
    </w:p>
    <w:p w14:paraId="1751CB66">
      <w:pPr>
        <w:rPr>
          <w:rFonts w:hint="eastAsia"/>
          <w:sz w:val="44"/>
          <w:szCs w:val="44"/>
        </w:rPr>
      </w:pPr>
    </w:p>
    <w:p w14:paraId="6BE7C409">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（登记机关名称）：</w:t>
      </w:r>
    </w:p>
    <w:p w14:paraId="644DE259">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因为法定代表人（写明申请原因），不能按省政务中心要求进行法定代表人身份认证，特申请修改法人电话号码。</w:t>
      </w:r>
    </w:p>
    <w:p w14:paraId="69832C2C">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社会组织名称：</w:t>
      </w:r>
    </w:p>
    <w:p w14:paraId="78BD8FBE">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统一社会信用代码：</w:t>
      </w:r>
    </w:p>
    <w:p w14:paraId="534BA32A">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法定代表人名称：</w:t>
      </w:r>
    </w:p>
    <w:p w14:paraId="515099E7">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法定代表人手机号：</w:t>
      </w:r>
    </w:p>
    <w:p w14:paraId="1F78414A">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身份证有效期：</w:t>
      </w:r>
    </w:p>
    <w:p w14:paraId="5A6A78E6">
      <w:pPr>
        <w:ind w:firstLine="640"/>
        <w:rPr>
          <w:rFonts w:hint="default" w:ascii="仿宋" w:hAnsi="仿宋" w:eastAsia="仿宋" w:cs="仿宋"/>
          <w:sz w:val="32"/>
          <w:szCs w:val="32"/>
          <w:lang w:val="en-US" w:eastAsia="zh-CN"/>
        </w:rPr>
      </w:pPr>
    </w:p>
    <w:p w14:paraId="6D5DDF43">
      <w:pPr>
        <w:ind w:firstLine="640"/>
        <w:rPr>
          <w:rFonts w:hint="default" w:ascii="仿宋" w:hAnsi="仿宋" w:eastAsia="仿宋" w:cs="仿宋"/>
          <w:sz w:val="32"/>
          <w:szCs w:val="32"/>
          <w:lang w:val="en-US" w:eastAsia="zh-CN"/>
        </w:rPr>
      </w:pPr>
    </w:p>
    <w:p w14:paraId="3C852F39">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社会组织公章</w:t>
      </w:r>
    </w:p>
    <w:p w14:paraId="12D192B4">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14:paraId="25BE9AC3">
      <w:pPr>
        <w:ind w:firstLine="640"/>
        <w:rPr>
          <w:rFonts w:hint="eastAsia" w:ascii="仿宋" w:hAnsi="仿宋" w:eastAsia="仿宋" w:cs="仿宋"/>
          <w:sz w:val="32"/>
          <w:szCs w:val="32"/>
          <w:lang w:val="en-US" w:eastAsia="zh-CN"/>
        </w:rPr>
      </w:pPr>
    </w:p>
    <w:p w14:paraId="3883ED5C">
      <w:pPr>
        <w:ind w:firstLine="5126" w:firstLineChars="1602"/>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年    月    日</w:t>
      </w:r>
    </w:p>
    <w:p w14:paraId="2B659416">
      <w:pPr>
        <w:numPr>
          <w:ilvl w:val="0"/>
          <w:numId w:val="0"/>
        </w:numPr>
        <w:spacing w:line="360" w:lineRule="auto"/>
        <w:jc w:val="left"/>
        <w:rPr>
          <w:rFonts w:hint="default"/>
          <w:lang w:val="en-US" w:eastAsia="zh-CN"/>
        </w:rPr>
      </w:pPr>
    </w:p>
    <w:p w14:paraId="44408397"/>
    <w:p w14:paraId="17512D69"/>
    <w:p w14:paraId="7FE85E10"/>
    <w:p w14:paraId="386694A6"/>
    <w:p w14:paraId="7041BE10"/>
    <w:p w14:paraId="31622634">
      <w:pPr>
        <w:ind w:firstLine="1320" w:firstLineChars="300"/>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贵州省社会组织法人库年检系统</w:t>
      </w:r>
    </w:p>
    <w:p w14:paraId="2E99C62E">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45" w:afterAutospacing="0" w:line="572" w:lineRule="exact"/>
        <w:ind w:right="0" w:rightChars="0"/>
        <w:jc w:val="left"/>
        <w:textAlignment w:val="auto"/>
        <w:outlineLvl w:val="2"/>
        <w:rPr>
          <w:rFonts w:hint="eastAsia" w:ascii="黑体" w:hAnsi="黑体" w:eastAsia="黑体" w:cs="黑体"/>
          <w:b/>
          <w:bCs/>
          <w:color w:val="2D2D2D"/>
          <w:kern w:val="0"/>
          <w:sz w:val="30"/>
          <w:szCs w:val="30"/>
          <w:shd w:val="clear" w:color="auto" w:fill="FFFFFF"/>
        </w:rPr>
      </w:pPr>
      <w:r>
        <w:rPr>
          <w:rFonts w:hint="eastAsia" w:ascii="黑体" w:hAnsi="黑体" w:eastAsia="黑体" w:cs="黑体"/>
          <w:b/>
          <w:bCs/>
          <w:i w:val="0"/>
          <w:caps w:val="0"/>
          <w:color w:val="2D2D2D"/>
          <w:spacing w:val="0"/>
          <w:kern w:val="0"/>
          <w:sz w:val="30"/>
          <w:szCs w:val="30"/>
          <w:shd w:val="clear" w:fill="FFFFFF"/>
          <w:lang w:val="en-US" w:eastAsia="zh-CN" w:bidi="ar"/>
        </w:rPr>
        <w:t>一、网址</w:t>
      </w:r>
      <w:r>
        <w:rPr>
          <w:rFonts w:hint="eastAsia" w:ascii="黑体" w:hAnsi="黑体" w:eastAsia="黑体" w:cs="黑体"/>
          <w:b/>
          <w:bCs/>
          <w:i w:val="0"/>
          <w:caps w:val="0"/>
          <w:spacing w:val="0"/>
          <w:kern w:val="0"/>
          <w:sz w:val="30"/>
          <w:szCs w:val="30"/>
          <w:shd w:val="clear" w:fill="FFFFFF"/>
          <w:lang w:val="en-US" w:eastAsia="zh-CN" w:bidi="ar"/>
        </w:rPr>
        <w:fldChar w:fldCharType="begin"/>
      </w:r>
      <w:r>
        <w:rPr>
          <w:rFonts w:hint="eastAsia" w:ascii="黑体" w:hAnsi="黑体" w:eastAsia="黑体" w:cs="黑体"/>
          <w:b/>
          <w:bCs/>
          <w:i w:val="0"/>
          <w:caps w:val="0"/>
          <w:spacing w:val="0"/>
          <w:kern w:val="0"/>
          <w:sz w:val="30"/>
          <w:szCs w:val="30"/>
          <w:shd w:val="clear" w:fill="FFFFFF"/>
          <w:lang w:val="en-US" w:eastAsia="zh-CN" w:bidi="ar"/>
        </w:rPr>
        <w:instrText xml:space="preserve"> HYPERLINK "https://npo.guizhou.gov.cn/" </w:instrText>
      </w:r>
      <w:r>
        <w:rPr>
          <w:rFonts w:hint="eastAsia" w:ascii="黑体" w:hAnsi="黑体" w:eastAsia="黑体" w:cs="黑体"/>
          <w:b/>
          <w:bCs/>
          <w:i w:val="0"/>
          <w:caps w:val="0"/>
          <w:spacing w:val="0"/>
          <w:kern w:val="0"/>
          <w:sz w:val="30"/>
          <w:szCs w:val="30"/>
          <w:shd w:val="clear" w:fill="FFFFFF"/>
          <w:lang w:val="en-US" w:eastAsia="zh-CN" w:bidi="ar"/>
        </w:rPr>
        <w:fldChar w:fldCharType="separate"/>
      </w:r>
      <w:r>
        <w:rPr>
          <w:rStyle w:val="14"/>
          <w:rFonts w:hint="eastAsia" w:ascii="黑体" w:hAnsi="黑体" w:eastAsia="黑体" w:cs="黑体"/>
          <w:b/>
          <w:bCs/>
          <w:i w:val="0"/>
          <w:caps w:val="0"/>
          <w:color w:val="2D2D2D"/>
          <w:spacing w:val="0"/>
          <w:sz w:val="30"/>
          <w:szCs w:val="30"/>
          <w:shd w:val="clear" w:fill="FFFFFF"/>
        </w:rPr>
        <w:t>https://npo.guizhou.gov.cn/</w:t>
      </w:r>
      <w:r>
        <w:rPr>
          <w:rFonts w:hint="eastAsia" w:ascii="黑体" w:hAnsi="黑体" w:eastAsia="黑体" w:cs="黑体"/>
          <w:b/>
          <w:bCs/>
          <w:i w:val="0"/>
          <w:caps w:val="0"/>
          <w:spacing w:val="0"/>
          <w:kern w:val="0"/>
          <w:sz w:val="30"/>
          <w:szCs w:val="30"/>
          <w:shd w:val="clear" w:fill="FFFFFF"/>
          <w:lang w:val="en-US" w:eastAsia="zh-CN" w:bidi="ar"/>
        </w:rPr>
        <w:fldChar w:fldCharType="end"/>
      </w:r>
      <w:r>
        <w:rPr>
          <w:rFonts w:hint="eastAsia" w:ascii="黑体" w:hAnsi="黑体" w:eastAsia="黑体" w:cs="黑体"/>
          <w:b/>
          <w:bCs/>
          <w:i w:val="0"/>
          <w:caps w:val="0"/>
          <w:color w:val="2D2D2D"/>
          <w:spacing w:val="0"/>
          <w:kern w:val="0"/>
          <w:sz w:val="30"/>
          <w:szCs w:val="30"/>
          <w:shd w:val="clear" w:fill="FFFFFF"/>
          <w:lang w:val="en-US" w:eastAsia="zh-CN" w:bidi="ar"/>
        </w:rPr>
        <w:t>访问系统。</w:t>
      </w:r>
    </w:p>
    <w:p w14:paraId="62C5F1D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02" w:firstLineChars="200"/>
        <w:jc w:val="both"/>
        <w:textAlignment w:val="auto"/>
        <w:rPr>
          <w:rFonts w:hint="eastAsia" w:ascii="黑体" w:hAnsi="黑体" w:eastAsia="黑体" w:cs="黑体"/>
          <w:b w:val="0"/>
          <w:bCs w:val="0"/>
          <w:i w:val="0"/>
          <w:caps w:val="0"/>
          <w:color w:val="FF0000"/>
          <w:spacing w:val="0"/>
          <w:kern w:val="0"/>
          <w:sz w:val="30"/>
          <w:szCs w:val="30"/>
          <w:shd w:val="clear" w:fill="FFFFFF"/>
          <w:lang w:val="en-US" w:eastAsia="zh-CN" w:bidi="ar"/>
        </w:rPr>
      </w:pPr>
      <w:r>
        <w:rPr>
          <w:rFonts w:hint="eastAsia" w:ascii="黑体" w:hAnsi="黑体" w:eastAsia="黑体" w:cs="黑体"/>
          <w:b/>
          <w:bCs/>
          <w:i w:val="0"/>
          <w:caps w:val="0"/>
          <w:color w:val="FF0000"/>
          <w:spacing w:val="0"/>
          <w:kern w:val="0"/>
          <w:sz w:val="30"/>
          <w:szCs w:val="30"/>
          <w:shd w:val="clear" w:fill="FFFFFF"/>
          <w:lang w:val="en-US" w:eastAsia="zh-CN" w:bidi="ar"/>
        </w:rPr>
        <w:t>贵州省社会组织法人库系统是贵州省社会组织依照法律法规及章程管理社会组织内部事务和在登记机关办理各项事务的系统，登录法人库密码是社会组织法人或授权工作人员进入系统代表社会组织办理各项事务标志，所以通过贵州省政务服务中心统一实名认证后取得的法人库登录密码，应由社会组织法人保管并授权使用，社会组织及法人对法人库填报数据负法律责任</w:t>
      </w:r>
      <w:r>
        <w:rPr>
          <w:rFonts w:hint="eastAsia" w:ascii="黑体" w:hAnsi="黑体" w:eastAsia="黑体" w:cs="黑体"/>
          <w:b w:val="0"/>
          <w:bCs w:val="0"/>
          <w:i w:val="0"/>
          <w:caps w:val="0"/>
          <w:color w:val="FF0000"/>
          <w:spacing w:val="0"/>
          <w:kern w:val="0"/>
          <w:sz w:val="30"/>
          <w:szCs w:val="30"/>
          <w:shd w:val="clear" w:fill="FFFFFF"/>
          <w:lang w:val="en-US" w:eastAsia="zh-CN" w:bidi="ar"/>
        </w:rPr>
        <w:t>。</w:t>
      </w:r>
    </w:p>
    <w:p w14:paraId="7BA00A9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02" w:firstLineChars="200"/>
        <w:jc w:val="both"/>
        <w:textAlignment w:val="auto"/>
        <w:rPr>
          <w:rFonts w:hint="eastAsia" w:ascii="黑体" w:hAnsi="黑体" w:eastAsia="黑体" w:cs="黑体"/>
          <w:b/>
          <w:bCs/>
          <w:i w:val="0"/>
          <w:caps w:val="0"/>
          <w:color w:val="FF0000"/>
          <w:spacing w:val="0"/>
          <w:kern w:val="0"/>
          <w:sz w:val="30"/>
          <w:szCs w:val="30"/>
          <w:shd w:val="clear" w:fill="FFFFFF"/>
          <w:lang w:val="en-US" w:eastAsia="zh-CN" w:bidi="ar"/>
        </w:rPr>
      </w:pPr>
    </w:p>
    <w:p w14:paraId="5722F326">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leftChars="0" w:right="0" w:rightChars="0"/>
        <w:jc w:val="both"/>
        <w:textAlignment w:val="auto"/>
        <w:rPr>
          <w:rFonts w:hint="eastAsia" w:ascii="黑体" w:hAnsi="黑体" w:eastAsia="黑体" w:cs="黑体"/>
          <w:b/>
          <w:bCs/>
          <w:i w:val="0"/>
          <w:caps w:val="0"/>
          <w:color w:val="2D2D2D"/>
          <w:spacing w:val="0"/>
          <w:kern w:val="0"/>
          <w:sz w:val="30"/>
          <w:szCs w:val="30"/>
          <w:shd w:val="clear" w:fill="FFFFFF"/>
          <w:lang w:val="en-US" w:eastAsia="zh-CN" w:bidi="ar"/>
        </w:rPr>
      </w:pPr>
      <w:r>
        <w:rPr>
          <w:rFonts w:hint="eastAsia" w:ascii="黑体" w:hAnsi="黑体" w:eastAsia="黑体" w:cs="黑体"/>
          <w:b/>
          <w:bCs/>
          <w:sz w:val="30"/>
          <w:szCs w:val="30"/>
          <w:lang w:eastAsia="zh-CN"/>
        </w:rPr>
        <w:t>二、</w:t>
      </w:r>
      <w:r>
        <w:rPr>
          <w:rFonts w:hint="eastAsia" w:ascii="黑体" w:hAnsi="黑体" w:eastAsia="黑体" w:cs="黑体"/>
          <w:b/>
          <w:bCs/>
          <w:sz w:val="30"/>
          <w:szCs w:val="30"/>
        </w:rPr>
        <w:t>社会组织</w:t>
      </w:r>
      <w:r>
        <w:rPr>
          <w:rFonts w:hint="eastAsia" w:ascii="黑体" w:hAnsi="黑体" w:eastAsia="黑体" w:cs="黑体"/>
          <w:b/>
          <w:bCs/>
          <w:sz w:val="30"/>
          <w:szCs w:val="30"/>
          <w:lang w:eastAsia="zh-CN"/>
        </w:rPr>
        <w:t>在年检报告填写前，需先在人员</w:t>
      </w:r>
      <w:r>
        <w:rPr>
          <w:rFonts w:hint="eastAsia" w:ascii="黑体" w:hAnsi="黑体" w:eastAsia="黑体" w:cs="黑体"/>
          <w:b/>
          <w:bCs/>
          <w:sz w:val="30"/>
          <w:szCs w:val="30"/>
          <w:lang w:val="en-US" w:eastAsia="zh-CN"/>
        </w:rPr>
        <w:t>信息系统中</w:t>
      </w:r>
      <w:r>
        <w:rPr>
          <w:rFonts w:hint="eastAsia" w:ascii="黑体" w:hAnsi="黑体" w:eastAsia="黑体" w:cs="黑体"/>
          <w:b/>
          <w:bCs/>
          <w:sz w:val="30"/>
          <w:szCs w:val="30"/>
          <w:lang w:eastAsia="zh-CN"/>
        </w:rPr>
        <w:t>修改核实最新人员</w:t>
      </w:r>
      <w:r>
        <w:rPr>
          <w:rFonts w:hint="eastAsia" w:ascii="黑体" w:hAnsi="黑体" w:eastAsia="黑体" w:cs="黑体"/>
          <w:b/>
          <w:bCs/>
          <w:sz w:val="30"/>
          <w:szCs w:val="30"/>
          <w:lang w:val="en-US" w:eastAsia="zh-CN"/>
        </w:rPr>
        <w:t>信息，将所有实时负责人、理事、会员及工作人员信息完整填报后再参加</w:t>
      </w:r>
      <w:r>
        <w:rPr>
          <w:rFonts w:hint="eastAsia" w:ascii="黑体" w:hAnsi="黑体" w:eastAsia="黑体" w:cs="黑体"/>
          <w:b/>
          <w:bCs/>
          <w:sz w:val="30"/>
          <w:szCs w:val="30"/>
        </w:rPr>
        <w:t>年检</w:t>
      </w:r>
      <w:r>
        <w:rPr>
          <w:rFonts w:hint="eastAsia" w:ascii="黑体" w:hAnsi="黑体" w:eastAsia="黑体" w:cs="黑体"/>
          <w:b/>
          <w:bCs/>
          <w:sz w:val="30"/>
          <w:szCs w:val="30"/>
          <w:lang w:eastAsia="zh-CN"/>
        </w:rPr>
        <w:t>申报</w:t>
      </w:r>
      <w:r>
        <w:rPr>
          <w:rFonts w:hint="eastAsia" w:ascii="黑体" w:hAnsi="黑体" w:eastAsia="黑体" w:cs="黑体"/>
          <w:b/>
          <w:bCs/>
          <w:i w:val="0"/>
          <w:caps w:val="0"/>
          <w:color w:val="2D2D2D"/>
          <w:spacing w:val="0"/>
          <w:kern w:val="0"/>
          <w:sz w:val="30"/>
          <w:szCs w:val="30"/>
          <w:shd w:val="clear" w:fill="FFFFFF"/>
          <w:lang w:val="en-US" w:eastAsia="zh-CN" w:bidi="ar"/>
        </w:rPr>
        <w:t>。</w:t>
      </w:r>
    </w:p>
    <w:p w14:paraId="166EBACE">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leftChars="0" w:right="0" w:rightChars="0" w:firstLine="301" w:firstLineChars="100"/>
        <w:jc w:val="both"/>
        <w:textAlignment w:val="auto"/>
        <w:rPr>
          <w:rFonts w:hint="eastAsia" w:ascii="黑体" w:hAnsi="黑体" w:eastAsia="黑体" w:cs="黑体"/>
          <w:b/>
          <w:bCs w:val="0"/>
          <w:i w:val="0"/>
          <w:caps w:val="0"/>
          <w:color w:val="2D2D2D"/>
          <w:spacing w:val="0"/>
          <w:kern w:val="0"/>
          <w:sz w:val="30"/>
          <w:szCs w:val="30"/>
          <w:shd w:val="clear" w:fill="FFFFFF"/>
          <w:lang w:val="en-US" w:eastAsia="zh-CN" w:bidi="ar"/>
        </w:rPr>
      </w:pPr>
      <w:r>
        <w:rPr>
          <w:rFonts w:hint="eastAsia" w:ascii="黑体" w:hAnsi="黑体" w:eastAsia="黑体" w:cs="黑体"/>
          <w:b/>
          <w:bCs w:val="0"/>
          <w:sz w:val="30"/>
          <w:szCs w:val="30"/>
          <w:lang w:eastAsia="zh-CN"/>
        </w:rPr>
        <w:t>注：</w:t>
      </w:r>
      <w:r>
        <w:rPr>
          <w:rFonts w:hint="eastAsia" w:ascii="黑体" w:hAnsi="黑体" w:eastAsia="黑体" w:cs="黑体"/>
          <w:b/>
          <w:bCs w:val="0"/>
          <w:sz w:val="30"/>
          <w:szCs w:val="30"/>
        </w:rPr>
        <w:t>年检</w:t>
      </w:r>
      <w:r>
        <w:rPr>
          <w:rFonts w:hint="eastAsia" w:ascii="黑体" w:hAnsi="黑体" w:eastAsia="黑体" w:cs="黑体"/>
          <w:b/>
          <w:bCs w:val="0"/>
          <w:i w:val="0"/>
          <w:caps w:val="0"/>
          <w:color w:val="2D2D2D"/>
          <w:spacing w:val="0"/>
          <w:kern w:val="0"/>
          <w:sz w:val="30"/>
          <w:szCs w:val="30"/>
          <w:shd w:val="clear" w:fill="FFFFFF"/>
          <w:lang w:val="en-US" w:eastAsia="zh-CN" w:bidi="ar"/>
        </w:rPr>
        <w:t>报告中有大量数据从人员信息中提取。</w:t>
      </w:r>
    </w:p>
    <w:p w14:paraId="269C251F">
      <w:pPr>
        <w:keepNext w:val="0"/>
        <w:keepLines w:val="0"/>
        <w:widowControl/>
        <w:suppressLineNumbers w:val="0"/>
        <w:shd w:val="clear" w:fill="FFFFFF"/>
        <w:spacing w:before="0" w:beforeAutospacing="0" w:after="0" w:afterAutospacing="0" w:line="572" w:lineRule="atLeast"/>
        <w:ind w:right="0"/>
        <w:jc w:val="left"/>
        <w:rPr>
          <w:rFonts w:hint="default" w:ascii="仿宋_GB2312" w:hAnsi="仿宋_GB2312" w:eastAsia="仿宋_GB2312" w:cs="仿宋_GB2312"/>
          <w:i w:val="0"/>
          <w:caps w:val="0"/>
          <w:color w:val="2D2D2D"/>
          <w:spacing w:val="0"/>
          <w:kern w:val="0"/>
          <w:sz w:val="32"/>
          <w:szCs w:val="32"/>
          <w:shd w:val="clear" w:fill="FFFFFF"/>
          <w:lang w:val="en-US" w:eastAsia="zh-CN" w:bidi="ar"/>
        </w:rPr>
      </w:pPr>
      <w:r>
        <w:rPr>
          <w:rFonts w:hint="eastAsia" w:ascii="仿宋_GB2312" w:hAnsi="仿宋_GB2312" w:eastAsia="仿宋_GB2312" w:cs="仿宋_GB2312"/>
          <w:i w:val="0"/>
          <w:caps w:val="0"/>
          <w:color w:val="2D2D2D"/>
          <w:spacing w:val="0"/>
          <w:kern w:val="0"/>
          <w:sz w:val="32"/>
          <w:szCs w:val="32"/>
          <w:shd w:val="clear" w:fill="FFFFFF"/>
          <w:lang w:val="en-US" w:eastAsia="zh-CN" w:bidi="ar"/>
        </w:rPr>
        <w:t>社会组织参检步骤1、2</w:t>
      </w:r>
      <w:r>
        <w:rPr>
          <w:rFonts w:ascii="宋体" w:hAnsi="宋体" w:eastAsia="宋体" w:cs="宋体"/>
          <w:sz w:val="24"/>
          <w:szCs w:val="24"/>
        </w:rPr>
        <w:drawing>
          <wp:anchor distT="0" distB="0" distL="114300" distR="114300" simplePos="0" relativeHeight="251695104" behindDoc="0" locked="0" layoutInCell="1" allowOverlap="1">
            <wp:simplePos x="0" y="0"/>
            <wp:positionH relativeFrom="column">
              <wp:posOffset>0</wp:posOffset>
            </wp:positionH>
            <wp:positionV relativeFrom="paragraph">
              <wp:posOffset>1905</wp:posOffset>
            </wp:positionV>
            <wp:extent cx="5486400" cy="2191385"/>
            <wp:effectExtent l="0" t="0" r="0" b="18415"/>
            <wp:wrapTopAndBottom/>
            <wp:docPr id="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IMG_256"/>
                    <pic:cNvPicPr>
                      <a:picLocks noChangeAspect="1"/>
                    </pic:cNvPicPr>
                  </pic:nvPicPr>
                  <pic:blipFill>
                    <a:blip r:embed="rId13"/>
                    <a:srcRect b="14410"/>
                    <a:stretch>
                      <a:fillRect/>
                    </a:stretch>
                  </pic:blipFill>
                  <pic:spPr>
                    <a:xfrm>
                      <a:off x="0" y="0"/>
                      <a:ext cx="5486400" cy="2191385"/>
                    </a:xfrm>
                    <a:prstGeom prst="rect">
                      <a:avLst/>
                    </a:prstGeom>
                    <a:noFill/>
                    <a:ln w="9525">
                      <a:noFill/>
                    </a:ln>
                  </pic:spPr>
                </pic:pic>
              </a:graphicData>
            </a:graphic>
          </wp:anchor>
        </w:drawing>
      </w:r>
    </w:p>
    <w:p w14:paraId="0B985D50">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rPr>
          <w:rFonts w:hint="eastAsia" w:ascii="仿宋_GB2312" w:hAnsi="仿宋_GB2312" w:eastAsia="仿宋_GB2312" w:cs="仿宋_GB2312"/>
          <w:i w:val="0"/>
          <w:caps w:val="0"/>
          <w:color w:val="2D2D2D"/>
          <w:spacing w:val="0"/>
          <w:kern w:val="0"/>
          <w:sz w:val="32"/>
          <w:szCs w:val="32"/>
          <w:shd w:val="clear" w:fill="FFFFFF"/>
          <w:lang w:val="en-US" w:eastAsia="zh-CN" w:bidi="ar"/>
        </w:rPr>
      </w:pPr>
    </w:p>
    <w:p w14:paraId="401A491F">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rPr>
          <w:rFonts w:hint="default" w:ascii="仿宋_GB2312" w:hAnsi="仿宋_GB2312" w:eastAsia="仿宋_GB2312" w:cs="仿宋_GB2312"/>
          <w:b w:val="0"/>
          <w:bCs w:val="0"/>
          <w:i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caps w:val="0"/>
          <w:color w:val="2D2D2D"/>
          <w:spacing w:val="0"/>
          <w:kern w:val="0"/>
          <w:sz w:val="32"/>
          <w:szCs w:val="32"/>
          <w:shd w:val="clear" w:fill="FFFFFF"/>
          <w:lang w:val="en-US" w:eastAsia="zh-CN" w:bidi="ar"/>
        </w:rPr>
        <w:t>1、登入年检系统先</w:t>
      </w:r>
      <w:r>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t>按《</w:t>
      </w:r>
      <w:r>
        <w:rPr>
          <w:rFonts w:hint="eastAsia" w:ascii="仿宋_GB2312" w:hAnsi="仿宋_GB2312" w:eastAsia="仿宋_GB2312" w:cs="仿宋_GB2312"/>
          <w:b w:val="0"/>
          <w:bCs w:val="0"/>
          <w:i w:val="0"/>
          <w:iCs w:val="0"/>
          <w:caps w:val="0"/>
          <w:color w:val="333333"/>
          <w:spacing w:val="0"/>
          <w:sz w:val="32"/>
          <w:szCs w:val="32"/>
          <w:shd w:val="clear" w:fill="FFFFFF"/>
        </w:rPr>
        <w:t>人员信息系统操作手册</w:t>
      </w:r>
      <w:r>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t>》准确、完整填报所有会员信息，并核实已填报人员信息具体指标的准确性后点击保存（特别是负责人、理事、会员有增减变化的要及时修改完善）。</w:t>
      </w:r>
      <w:r>
        <w:rPr>
          <w:rFonts w:hint="eastAsia" w:ascii="仿宋" w:hAnsi="仿宋" w:eastAsia="仿宋"/>
          <w:b/>
          <w:bCs/>
          <w:color w:val="auto"/>
          <w:sz w:val="28"/>
          <w:szCs w:val="28"/>
          <w:lang w:eastAsia="zh-CN"/>
        </w:rPr>
        <w:t>填完人员信息后，需要点击</w:t>
      </w:r>
      <w:r>
        <w:rPr>
          <w:rFonts w:hint="eastAsia" w:ascii="仿宋" w:hAnsi="仿宋" w:eastAsia="仿宋"/>
          <w:b/>
          <w:bCs/>
          <w:color w:val="auto"/>
          <w:sz w:val="28"/>
          <w:szCs w:val="28"/>
          <w:highlight w:val="none"/>
          <w:lang w:eastAsia="zh-CN"/>
        </w:rPr>
        <w:t>黄色</w:t>
      </w:r>
      <w:r>
        <w:rPr>
          <w:rFonts w:hint="eastAsia" w:ascii="仿宋" w:hAnsi="仿宋" w:eastAsia="仿宋"/>
          <w:b/>
          <w:bCs/>
          <w:color w:val="auto"/>
          <w:sz w:val="28"/>
          <w:szCs w:val="28"/>
          <w:lang w:eastAsia="zh-CN"/>
        </w:rPr>
        <w:t>按钮“</w:t>
      </w:r>
      <w:r>
        <w:rPr>
          <w:rFonts w:hint="eastAsia" w:ascii="仿宋" w:hAnsi="仿宋" w:eastAsia="仿宋"/>
          <w:b/>
          <w:bCs/>
          <w:color w:val="auto"/>
          <w:sz w:val="28"/>
          <w:szCs w:val="28"/>
          <w:highlight w:val="yellow"/>
          <w:lang w:eastAsia="zh-CN"/>
        </w:rPr>
        <w:t>法人授权提交人员信息</w:t>
      </w:r>
      <w:r>
        <w:rPr>
          <w:rFonts w:hint="eastAsia" w:ascii="仿宋" w:hAnsi="仿宋" w:eastAsia="仿宋"/>
          <w:b/>
          <w:bCs/>
          <w:color w:val="auto"/>
          <w:sz w:val="28"/>
          <w:szCs w:val="28"/>
          <w:lang w:eastAsia="zh-CN"/>
        </w:rPr>
        <w:t>”，前面状态变成“已提交”，社会组织才能进入年检申报。</w:t>
      </w:r>
    </w:p>
    <w:p w14:paraId="2DC3CAFB">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pPr>
      <w:r>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t>2、打开年检申报，点击</w:t>
      </w:r>
      <w:r>
        <w:rPr>
          <w:rFonts w:hint="eastAsia" w:ascii="仿宋_GB2312" w:hAnsi="仿宋_GB2312" w:eastAsia="仿宋_GB2312" w:cs="仿宋_GB2312"/>
          <w:b w:val="0"/>
          <w:bCs w:val="0"/>
          <w:i w:val="0"/>
          <w:caps w:val="0"/>
          <w:color w:val="FF0000"/>
          <w:spacing w:val="0"/>
          <w:kern w:val="0"/>
          <w:sz w:val="32"/>
          <w:szCs w:val="32"/>
          <w:shd w:val="clear" w:fill="FFFFFF"/>
          <w:lang w:val="en-US" w:eastAsia="zh-CN" w:bidi="ar"/>
        </w:rPr>
        <w:t>年检填报</w:t>
      </w:r>
    </w:p>
    <w:p w14:paraId="303A53E6">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pPr>
      <w:r>
        <w:drawing>
          <wp:inline distT="0" distB="0" distL="114300" distR="114300">
            <wp:extent cx="5604510" cy="1766570"/>
            <wp:effectExtent l="0" t="0" r="15240"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4"/>
                    <a:srcRect b="31084"/>
                    <a:stretch>
                      <a:fillRect/>
                    </a:stretch>
                  </pic:blipFill>
                  <pic:spPr>
                    <a:xfrm>
                      <a:off x="0" y="0"/>
                      <a:ext cx="5604510" cy="1766570"/>
                    </a:xfrm>
                    <a:prstGeom prst="rect">
                      <a:avLst/>
                    </a:prstGeom>
                    <a:noFill/>
                    <a:ln>
                      <a:noFill/>
                    </a:ln>
                  </pic:spPr>
                </pic:pic>
              </a:graphicData>
            </a:graphic>
          </wp:inline>
        </w:drawing>
      </w:r>
    </w:p>
    <w:p w14:paraId="3248452C">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如果已点击过“年检填报”，请选择年度为</w:t>
      </w:r>
      <w:r>
        <w:rPr>
          <w:rFonts w:hint="eastAsia" w:ascii="仿宋_GB2312" w:hAnsi="Calibri" w:eastAsia="仿宋_GB2312" w:cs="仿宋_GB2312"/>
          <w:i w:val="0"/>
          <w:caps w:val="0"/>
          <w:color w:val="auto"/>
          <w:spacing w:val="0"/>
          <w:kern w:val="0"/>
          <w:sz w:val="32"/>
          <w:szCs w:val="32"/>
          <w:shd w:val="clear" w:fill="FFFFFF"/>
          <w:lang w:val="en-US" w:eastAsia="zh-CN" w:bidi="ar"/>
        </w:rPr>
        <w:t>上年</w:t>
      </w:r>
      <w:r>
        <w:rPr>
          <w:rFonts w:hint="eastAsia" w:ascii="仿宋_GB2312" w:hAnsi="Calibri" w:eastAsia="仿宋_GB2312" w:cs="仿宋_GB2312"/>
          <w:i w:val="0"/>
          <w:caps w:val="0"/>
          <w:color w:val="2D2D2D"/>
          <w:spacing w:val="0"/>
          <w:kern w:val="0"/>
          <w:sz w:val="32"/>
          <w:szCs w:val="32"/>
          <w:shd w:val="clear" w:fill="FFFFFF"/>
          <w:lang w:val="en-US" w:eastAsia="zh-CN" w:bidi="ar"/>
        </w:rPr>
        <w:t>年度，点击“办理”。</w:t>
      </w:r>
    </w:p>
    <w:p w14:paraId="122D8F0A">
      <w:pPr>
        <w:keepNext w:val="0"/>
        <w:keepLines w:val="0"/>
        <w:widowControl/>
        <w:numPr>
          <w:ilvl w:val="0"/>
          <w:numId w:val="0"/>
        </w:numPr>
        <w:suppressLineNumbers w:val="0"/>
        <w:shd w:val="clear" w:fill="FFFFFF"/>
        <w:spacing w:before="0" w:beforeAutospacing="0" w:after="0" w:afterAutospacing="0" w:line="572" w:lineRule="atLeast"/>
        <w:ind w:left="420" w:leftChars="0" w:right="0" w:rightChars="0"/>
        <w:jc w:val="both"/>
        <w:rPr>
          <w:rFonts w:hint="default" w:ascii="仿宋_GB2312" w:hAnsi="仿宋_GB2312" w:eastAsia="仿宋_GB2312" w:cs="仿宋_GB2312"/>
          <w:b w:val="0"/>
          <w:bCs w:val="0"/>
          <w:i w:val="0"/>
          <w:caps w:val="0"/>
          <w:color w:val="2D2D2D"/>
          <w:spacing w:val="0"/>
          <w:kern w:val="0"/>
          <w:sz w:val="32"/>
          <w:szCs w:val="32"/>
          <w:shd w:val="clear" w:fill="FFFFFF"/>
          <w:lang w:val="en-US" w:eastAsia="zh-CN" w:bidi="ar"/>
        </w:rPr>
      </w:pPr>
      <w:r>
        <w:rPr>
          <w:rFonts w:hint="eastAsia" w:ascii="仿宋_GB2312" w:hAnsi="仿宋_GB2312" w:eastAsia="仿宋_GB2312" w:cs="仿宋_GB2312"/>
          <w:b w:val="0"/>
          <w:bCs w:val="0"/>
          <w:i w:val="0"/>
          <w:caps w:val="0"/>
          <w:color w:val="2D2D2D"/>
          <w:spacing w:val="0"/>
          <w:kern w:val="0"/>
          <w:sz w:val="32"/>
          <w:szCs w:val="32"/>
          <w:shd w:val="clear" w:fill="FFFFFF"/>
          <w:lang w:val="en-US" w:eastAsia="zh-CN" w:bidi="ar"/>
        </w:rPr>
        <w:t>在年检报告“基本信息”页面点击右上角“提取社会组织信息”后逐页完成指标填报。</w:t>
      </w:r>
    </w:p>
    <w:p w14:paraId="1719CFC9">
      <w:pPr>
        <w:pStyle w:val="10"/>
        <w:jc w:val="left"/>
        <w:rPr>
          <w:rFonts w:hint="eastAsia" w:eastAsiaTheme="minorEastAsia"/>
          <w:lang w:eastAsia="zh-CN"/>
        </w:rPr>
      </w:pPr>
      <w:r>
        <w:rPr>
          <w:rFonts w:hint="eastAsia" w:eastAsiaTheme="minorEastAsia"/>
          <w:lang w:eastAsia="zh-CN"/>
        </w:rPr>
        <w:drawing>
          <wp:inline distT="0" distB="0" distL="114300" distR="114300">
            <wp:extent cx="5606415" cy="2811145"/>
            <wp:effectExtent l="0" t="0" r="13335" b="8255"/>
            <wp:docPr id="23" name="图片 23" descr="ON[A4D)%R9H3GFW{DEMB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ON[A4D)%R9H3GFW{DEMB2X0"/>
                    <pic:cNvPicPr>
                      <a:picLocks noChangeAspect="1"/>
                    </pic:cNvPicPr>
                  </pic:nvPicPr>
                  <pic:blipFill>
                    <a:blip r:embed="rId15"/>
                    <a:stretch>
                      <a:fillRect/>
                    </a:stretch>
                  </pic:blipFill>
                  <pic:spPr>
                    <a:xfrm>
                      <a:off x="0" y="0"/>
                      <a:ext cx="5606415" cy="2811145"/>
                    </a:xfrm>
                    <a:prstGeom prst="rect">
                      <a:avLst/>
                    </a:prstGeom>
                  </pic:spPr>
                </pic:pic>
              </a:graphicData>
            </a:graphic>
          </wp:inline>
        </w:drawing>
      </w:r>
    </w:p>
    <w:p w14:paraId="15333A15">
      <w:pPr>
        <w:rPr>
          <w:rFonts w:hint="eastAsia" w:eastAsiaTheme="minorEastAsia"/>
          <w:lang w:eastAsia="zh-CN"/>
        </w:rPr>
      </w:pPr>
    </w:p>
    <w:p w14:paraId="5CA3432A">
      <w:pPr>
        <w:rPr>
          <w:rFonts w:hint="eastAsia" w:eastAsiaTheme="minorEastAsia"/>
          <w:lang w:val="en-US" w:eastAsia="zh-CN"/>
        </w:rPr>
      </w:pPr>
    </w:p>
    <w:p w14:paraId="1F4B5796">
      <w:pPr>
        <w:ind w:firstLine="1767" w:firstLineChars="400"/>
        <w:jc w:val="both"/>
        <w:rPr>
          <w:rFonts w:hint="eastAsia" w:ascii="仿宋_GB2312" w:hAnsi="仿宋_GB2312" w:eastAsia="仿宋_GB2312" w:cs="仿宋_GB2312"/>
          <w:b/>
          <w:bCs/>
          <w:sz w:val="44"/>
          <w:szCs w:val="44"/>
        </w:rPr>
      </w:pPr>
    </w:p>
    <w:p w14:paraId="5E80FDCE">
      <w:pPr>
        <w:ind w:firstLine="1767" w:firstLineChars="400"/>
        <w:jc w:val="both"/>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人员</w:t>
      </w:r>
      <w:r>
        <w:rPr>
          <w:rFonts w:hint="eastAsia" w:ascii="方正小标宋简体" w:hAnsi="方正小标宋简体" w:eastAsia="方正小标宋简体" w:cs="方正小标宋简体"/>
          <w:b/>
          <w:bCs/>
          <w:sz w:val="44"/>
          <w:szCs w:val="44"/>
          <w:lang w:eastAsia="zh-CN"/>
        </w:rPr>
        <w:t>信息</w:t>
      </w:r>
      <w:r>
        <w:rPr>
          <w:rFonts w:hint="eastAsia" w:ascii="方正小标宋简体" w:hAnsi="方正小标宋简体" w:eastAsia="方正小标宋简体" w:cs="方正小标宋简体"/>
          <w:b/>
          <w:bCs/>
          <w:sz w:val="44"/>
          <w:szCs w:val="44"/>
        </w:rPr>
        <w:t>系统操作手册</w:t>
      </w:r>
    </w:p>
    <w:p w14:paraId="3FDB67E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02" w:firstLineChars="200"/>
        <w:jc w:val="both"/>
        <w:textAlignment w:val="auto"/>
        <w:rPr>
          <w:rFonts w:hint="eastAsia" w:ascii="黑体" w:hAnsi="黑体" w:eastAsia="黑体" w:cs="黑体"/>
          <w:b/>
          <w:bCs/>
          <w:sz w:val="30"/>
          <w:szCs w:val="30"/>
        </w:rPr>
      </w:pPr>
    </w:p>
    <w:p w14:paraId="71DD526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80" w:lineRule="exact"/>
        <w:ind w:left="0" w:right="0" w:firstLine="602" w:firstLineChars="200"/>
        <w:jc w:val="both"/>
        <w:textAlignment w:val="auto"/>
        <w:rPr>
          <w:rFonts w:hint="eastAsia" w:ascii="黑体" w:hAnsi="黑体" w:eastAsia="黑体" w:cs="黑体"/>
          <w:b/>
          <w:bCs/>
          <w:sz w:val="30"/>
          <w:szCs w:val="30"/>
        </w:rPr>
      </w:pPr>
      <w:r>
        <w:rPr>
          <w:rFonts w:hint="eastAsia" w:ascii="黑体" w:hAnsi="黑体" w:eastAsia="黑体" w:cs="黑体"/>
          <w:b/>
          <w:bCs/>
          <w:sz w:val="30"/>
          <w:szCs w:val="30"/>
        </w:rPr>
        <w:t>人员信息系统是社会组织依照法律法规及章程规定，自行管理社会组织</w:t>
      </w:r>
      <w:r>
        <w:rPr>
          <w:rFonts w:hint="eastAsia" w:ascii="黑体" w:hAnsi="黑体" w:eastAsia="黑体" w:cs="黑体"/>
          <w:b/>
          <w:bCs/>
          <w:sz w:val="30"/>
          <w:szCs w:val="30"/>
          <w:lang w:eastAsia="zh-CN"/>
        </w:rPr>
        <w:t>实时所有</w:t>
      </w:r>
      <w:r>
        <w:rPr>
          <w:rFonts w:hint="eastAsia" w:ascii="黑体" w:hAnsi="黑体" w:eastAsia="黑体" w:cs="黑体"/>
          <w:b/>
          <w:bCs/>
          <w:sz w:val="30"/>
          <w:szCs w:val="30"/>
        </w:rPr>
        <w:t>会员及工作人员情况的系统。本系统由法</w:t>
      </w:r>
      <w:r>
        <w:rPr>
          <w:rFonts w:hint="eastAsia" w:ascii="黑体" w:hAnsi="黑体" w:eastAsia="黑体" w:cs="黑体"/>
          <w:b/>
          <w:bCs/>
          <w:sz w:val="30"/>
          <w:szCs w:val="30"/>
          <w:lang w:eastAsia="zh-CN"/>
        </w:rPr>
        <w:t>定代表</w:t>
      </w:r>
      <w:r>
        <w:rPr>
          <w:rFonts w:hint="eastAsia" w:ascii="黑体" w:hAnsi="黑体" w:eastAsia="黑体" w:cs="黑体"/>
          <w:b/>
          <w:bCs/>
          <w:sz w:val="30"/>
          <w:szCs w:val="30"/>
        </w:rPr>
        <w:t>人或者</w:t>
      </w:r>
      <w:r>
        <w:rPr>
          <w:rFonts w:hint="eastAsia" w:ascii="黑体" w:hAnsi="黑体" w:eastAsia="黑体" w:cs="黑体"/>
          <w:b/>
          <w:bCs/>
          <w:sz w:val="30"/>
          <w:szCs w:val="30"/>
          <w:lang w:eastAsia="zh-CN"/>
        </w:rPr>
        <w:t>本组织</w:t>
      </w:r>
      <w:r>
        <w:rPr>
          <w:rFonts w:hint="eastAsia" w:ascii="黑体" w:hAnsi="黑体" w:eastAsia="黑体" w:cs="黑体"/>
          <w:b/>
          <w:bCs/>
          <w:sz w:val="30"/>
          <w:szCs w:val="30"/>
        </w:rPr>
        <w:t>委托</w:t>
      </w:r>
      <w:r>
        <w:rPr>
          <w:rFonts w:hint="eastAsia" w:ascii="黑体" w:hAnsi="黑体" w:eastAsia="黑体" w:cs="黑体"/>
          <w:b/>
          <w:bCs/>
          <w:sz w:val="30"/>
          <w:szCs w:val="30"/>
          <w:lang w:eastAsia="zh-CN"/>
        </w:rPr>
        <w:t>代理</w:t>
      </w:r>
      <w:r>
        <w:rPr>
          <w:rFonts w:hint="eastAsia" w:ascii="黑体" w:hAnsi="黑体" w:eastAsia="黑体" w:cs="黑体"/>
          <w:b/>
          <w:bCs/>
          <w:sz w:val="30"/>
          <w:szCs w:val="30"/>
        </w:rPr>
        <w:t>人进行信息填报</w:t>
      </w:r>
      <w:r>
        <w:rPr>
          <w:rFonts w:hint="eastAsia" w:ascii="黑体" w:hAnsi="黑体" w:eastAsia="黑体" w:cs="黑体"/>
          <w:sz w:val="30"/>
          <w:szCs w:val="30"/>
        </w:rPr>
        <w:t>，</w:t>
      </w:r>
      <w:r>
        <w:rPr>
          <w:rFonts w:hint="eastAsia" w:ascii="黑体" w:hAnsi="黑体" w:eastAsia="黑体" w:cs="黑体"/>
          <w:b/>
          <w:bCs/>
          <w:sz w:val="30"/>
          <w:szCs w:val="30"/>
        </w:rPr>
        <w:t>社会组织</w:t>
      </w:r>
      <w:r>
        <w:rPr>
          <w:rFonts w:hint="eastAsia" w:ascii="黑体" w:hAnsi="黑体" w:eastAsia="黑体" w:cs="黑体"/>
          <w:b/>
          <w:bCs/>
          <w:sz w:val="30"/>
          <w:szCs w:val="30"/>
          <w:lang w:eastAsia="zh-CN"/>
        </w:rPr>
        <w:t>及</w:t>
      </w:r>
      <w:r>
        <w:rPr>
          <w:rFonts w:hint="eastAsia" w:ascii="黑体" w:hAnsi="黑体" w:eastAsia="黑体" w:cs="黑体"/>
          <w:b/>
          <w:bCs/>
          <w:sz w:val="30"/>
          <w:szCs w:val="30"/>
        </w:rPr>
        <w:t>法</w:t>
      </w:r>
      <w:r>
        <w:rPr>
          <w:rFonts w:hint="eastAsia" w:ascii="黑体" w:hAnsi="黑体" w:eastAsia="黑体" w:cs="黑体"/>
          <w:b/>
          <w:bCs/>
          <w:sz w:val="30"/>
          <w:szCs w:val="30"/>
          <w:lang w:eastAsia="zh-CN"/>
        </w:rPr>
        <w:t>定代表人</w:t>
      </w:r>
      <w:r>
        <w:rPr>
          <w:rFonts w:hint="eastAsia" w:ascii="黑体" w:hAnsi="黑体" w:eastAsia="黑体" w:cs="黑体"/>
          <w:b/>
          <w:bCs/>
          <w:sz w:val="30"/>
          <w:szCs w:val="30"/>
        </w:rPr>
        <w:t>对所填报信息的真实性承担一切法律责任。社会组织如实</w:t>
      </w:r>
      <w:r>
        <w:rPr>
          <w:rFonts w:hint="eastAsia" w:ascii="黑体" w:hAnsi="黑体" w:eastAsia="黑体" w:cs="黑体"/>
          <w:b/>
          <w:bCs/>
          <w:sz w:val="30"/>
          <w:szCs w:val="30"/>
          <w:lang w:eastAsia="zh-CN"/>
        </w:rPr>
        <w:t>填报</w:t>
      </w:r>
      <w:r>
        <w:rPr>
          <w:rFonts w:hint="eastAsia" w:ascii="黑体" w:hAnsi="黑体" w:eastAsia="黑体" w:cs="黑体"/>
          <w:b/>
          <w:bCs/>
          <w:sz w:val="30"/>
          <w:szCs w:val="30"/>
        </w:rPr>
        <w:t>人员</w:t>
      </w:r>
      <w:r>
        <w:rPr>
          <w:rFonts w:hint="eastAsia" w:ascii="黑体" w:hAnsi="黑体" w:eastAsia="黑体" w:cs="黑体"/>
          <w:b/>
          <w:bCs/>
          <w:sz w:val="30"/>
          <w:szCs w:val="30"/>
          <w:lang w:eastAsia="zh-CN"/>
        </w:rPr>
        <w:t>信息实时</w:t>
      </w:r>
      <w:r>
        <w:rPr>
          <w:rFonts w:hint="eastAsia" w:ascii="黑体" w:hAnsi="黑体" w:eastAsia="黑体" w:cs="黑体"/>
          <w:b/>
          <w:bCs/>
          <w:sz w:val="30"/>
          <w:szCs w:val="30"/>
        </w:rPr>
        <w:t>情况，</w:t>
      </w:r>
      <w:r>
        <w:rPr>
          <w:rFonts w:hint="eastAsia" w:ascii="黑体" w:hAnsi="黑体" w:eastAsia="黑体" w:cs="黑体"/>
          <w:b/>
          <w:bCs/>
          <w:sz w:val="30"/>
          <w:szCs w:val="30"/>
          <w:lang w:eastAsia="zh-CN"/>
        </w:rPr>
        <w:t>既能依照法律法规及章程</w:t>
      </w:r>
      <w:r>
        <w:rPr>
          <w:rFonts w:hint="eastAsia" w:ascii="黑体" w:hAnsi="黑体" w:eastAsia="黑体" w:cs="黑体"/>
          <w:b/>
          <w:bCs/>
          <w:sz w:val="30"/>
          <w:szCs w:val="30"/>
        </w:rPr>
        <w:t>管理</w:t>
      </w:r>
      <w:r>
        <w:rPr>
          <w:rFonts w:hint="eastAsia" w:ascii="黑体" w:hAnsi="黑体" w:eastAsia="黑体" w:cs="黑体"/>
          <w:b/>
          <w:bCs/>
          <w:sz w:val="30"/>
          <w:szCs w:val="30"/>
          <w:lang w:eastAsia="zh-CN"/>
        </w:rPr>
        <w:t>本组织</w:t>
      </w:r>
      <w:r>
        <w:rPr>
          <w:rFonts w:hint="eastAsia" w:ascii="黑体" w:hAnsi="黑体" w:eastAsia="黑体" w:cs="黑体"/>
          <w:b/>
          <w:bCs/>
          <w:sz w:val="30"/>
          <w:szCs w:val="30"/>
        </w:rPr>
        <w:t>内部人员，</w:t>
      </w:r>
      <w:r>
        <w:rPr>
          <w:rFonts w:hint="eastAsia" w:ascii="黑体" w:hAnsi="黑体" w:eastAsia="黑体" w:cs="黑体"/>
          <w:b/>
          <w:bCs/>
          <w:sz w:val="30"/>
          <w:szCs w:val="30"/>
          <w:lang w:eastAsia="zh-CN"/>
        </w:rPr>
        <w:t>更能让登记管理机关为社会组织</w:t>
      </w:r>
      <w:r>
        <w:rPr>
          <w:rFonts w:hint="eastAsia" w:ascii="黑体" w:hAnsi="黑体" w:eastAsia="黑体" w:cs="黑体"/>
          <w:b/>
          <w:bCs/>
          <w:sz w:val="30"/>
          <w:szCs w:val="30"/>
        </w:rPr>
        <w:t>提供便捷</w:t>
      </w:r>
      <w:r>
        <w:rPr>
          <w:rFonts w:hint="eastAsia" w:ascii="黑体" w:hAnsi="黑体" w:eastAsia="黑体" w:cs="黑体"/>
          <w:b/>
          <w:bCs/>
          <w:sz w:val="30"/>
          <w:szCs w:val="30"/>
          <w:lang w:eastAsia="zh-CN"/>
        </w:rPr>
        <w:t>服务</w:t>
      </w:r>
      <w:r>
        <w:rPr>
          <w:rFonts w:hint="eastAsia" w:ascii="黑体" w:hAnsi="黑体" w:eastAsia="黑体" w:cs="黑体"/>
          <w:b/>
          <w:bCs/>
          <w:sz w:val="30"/>
          <w:szCs w:val="30"/>
        </w:rPr>
        <w:t>。人员系统信息的完整性、准确性、及时性会影响法人变更、换届、党建、年检等业务的办理。</w:t>
      </w:r>
    </w:p>
    <w:p w14:paraId="787B9809">
      <w:pPr>
        <w:pStyle w:val="17"/>
        <w:keepNext w:val="0"/>
        <w:keepLines w:val="0"/>
        <w:pageBreakBefore w:val="0"/>
        <w:tabs>
          <w:tab w:val="right" w:leader="dot" w:pos="7060"/>
          <w:tab w:val="clear" w:pos="7040"/>
        </w:tabs>
        <w:kinsoku/>
        <w:wordWrap/>
        <w:overflowPunct/>
        <w:topLinePunct w:val="0"/>
        <w:bidi w:val="0"/>
        <w:snapToGrid/>
        <w:spacing w:line="480" w:lineRule="exact"/>
        <w:ind w:firstLine="602" w:firstLineChars="200"/>
        <w:jc w:val="left"/>
        <w:rPr>
          <w:rFonts w:hint="eastAsia" w:ascii="黑体" w:hAnsi="黑体" w:eastAsia="黑体" w:cs="黑体"/>
          <w:b/>
          <w:bCs/>
          <w:sz w:val="30"/>
          <w:szCs w:val="30"/>
          <w:lang w:val="en-US" w:eastAsia="zh-CN"/>
        </w:rPr>
      </w:pPr>
      <w:r>
        <w:rPr>
          <w:rFonts w:hint="eastAsia" w:ascii="黑体" w:hAnsi="黑体" w:eastAsia="黑体" w:cs="黑体"/>
          <w:b/>
          <w:bCs/>
          <w:sz w:val="30"/>
          <w:szCs w:val="30"/>
          <w:lang w:eastAsia="zh-CN"/>
        </w:rPr>
        <w:t>社会团体按章程规定会员吸纳和退出，需要理事会（常务理事会）会议通过；理事选举和罢免，需要会员（会员代表）大会通过；负责人选举和罢免，需要理事会会议通过。各社会团体组织应按照章程中会员、组织机构和负责人产生、罢免等规定召开会员（会员代表）大会</w:t>
      </w:r>
      <w:r>
        <w:rPr>
          <w:rFonts w:hint="eastAsia" w:ascii="黑体" w:hAnsi="黑体" w:eastAsia="黑体" w:cs="黑体"/>
          <w:b/>
          <w:bCs/>
          <w:sz w:val="30"/>
          <w:szCs w:val="30"/>
          <w:lang w:val="en-US" w:eastAsia="zh-CN"/>
        </w:rPr>
        <w:t>、</w:t>
      </w:r>
      <w:r>
        <w:rPr>
          <w:rFonts w:hint="eastAsia" w:ascii="黑体" w:hAnsi="黑体" w:eastAsia="黑体" w:cs="黑体"/>
          <w:b/>
          <w:bCs/>
          <w:sz w:val="30"/>
          <w:szCs w:val="30"/>
          <w:lang w:eastAsia="zh-CN"/>
        </w:rPr>
        <w:t>理事会、常务理事会，做好会议纪要存档，同时</w:t>
      </w:r>
      <w:r>
        <w:rPr>
          <w:rFonts w:hint="eastAsia" w:ascii="黑体" w:hAnsi="黑体" w:eastAsia="黑体" w:cs="黑体"/>
          <w:b/>
          <w:bCs/>
          <w:sz w:val="30"/>
          <w:szCs w:val="30"/>
          <w:lang w:val="en-US" w:eastAsia="zh-CN"/>
        </w:rPr>
        <w:t>将会员、理事、负责人信息及变化录入法人库人员信息系统。</w:t>
      </w:r>
      <w:r>
        <w:rPr>
          <w:rFonts w:hint="eastAsia" w:ascii="黑体" w:hAnsi="黑体" w:eastAsia="黑体" w:cs="黑体"/>
          <w:b/>
          <w:bCs/>
          <w:sz w:val="30"/>
          <w:szCs w:val="30"/>
          <w:lang w:eastAsia="zh-CN"/>
        </w:rPr>
        <w:t>民办非企业单位理事、理事长、副理事长、执行机构负责人罢免或增补，需要理事会会议通过，同时</w:t>
      </w:r>
      <w:r>
        <w:rPr>
          <w:rFonts w:hint="eastAsia" w:ascii="黑体" w:hAnsi="黑体" w:eastAsia="黑体" w:cs="黑体"/>
          <w:b/>
          <w:bCs/>
          <w:sz w:val="30"/>
          <w:szCs w:val="30"/>
          <w:lang w:val="en-US" w:eastAsia="zh-CN"/>
        </w:rPr>
        <w:t>将理事、</w:t>
      </w:r>
      <w:r>
        <w:rPr>
          <w:rFonts w:hint="eastAsia" w:ascii="黑体" w:hAnsi="黑体" w:eastAsia="黑体" w:cs="黑体"/>
          <w:b/>
          <w:bCs/>
          <w:sz w:val="30"/>
          <w:szCs w:val="30"/>
          <w:lang w:eastAsia="zh-CN"/>
        </w:rPr>
        <w:t>执行机构负责人、工作人员</w:t>
      </w:r>
      <w:r>
        <w:rPr>
          <w:rFonts w:hint="eastAsia" w:ascii="黑体" w:hAnsi="黑体" w:eastAsia="黑体" w:cs="黑体"/>
          <w:b/>
          <w:bCs/>
          <w:sz w:val="30"/>
          <w:szCs w:val="30"/>
          <w:lang w:val="en-US" w:eastAsia="zh-CN"/>
        </w:rPr>
        <w:t>信息及变化录入法人库人员信息系统。</w:t>
      </w:r>
    </w:p>
    <w:p w14:paraId="31F63507">
      <w:pPr>
        <w:ind w:firstLine="643" w:firstLineChars="200"/>
        <w:jc w:val="both"/>
        <w:rPr>
          <w:rFonts w:hint="eastAsia" w:ascii="仿宋_GB2312" w:hAnsi="仿宋_GB2312" w:eastAsia="仿宋_GB2312" w:cs="仿宋_GB2312"/>
          <w:b/>
          <w:bCs/>
          <w:sz w:val="32"/>
        </w:rPr>
      </w:pPr>
    </w:p>
    <w:p w14:paraId="59D96376">
      <w:pPr>
        <w:numPr>
          <w:ilvl w:val="0"/>
          <w:numId w:val="2"/>
        </w:numPr>
        <w:ind w:left="-111" w:leftChars="0" w:firstLine="321" w:firstLineChars="0"/>
        <w:jc w:val="both"/>
        <w:rPr>
          <w:rFonts w:ascii="仿宋" w:hAnsi="仿宋" w:eastAsia="仿宋"/>
          <w:color w:val="00B0F0"/>
          <w:sz w:val="28"/>
          <w:szCs w:val="28"/>
        </w:rPr>
      </w:pPr>
      <w:r>
        <w:rPr>
          <w:rFonts w:hint="eastAsia" w:ascii="仿宋_GB2312" w:hAnsi="仿宋_GB2312" w:eastAsia="仿宋_GB2312" w:cs="仿宋_GB2312"/>
          <w:b/>
          <w:bCs/>
          <w:sz w:val="32"/>
          <w:lang w:eastAsia="zh-CN"/>
        </w:rPr>
        <w:t>人员信息系统入口</w:t>
      </w:r>
    </w:p>
    <w:p w14:paraId="35AE4FEA">
      <w:pPr>
        <w:pStyle w:val="16"/>
        <w:numPr>
          <w:ilvl w:val="0"/>
          <w:numId w:val="3"/>
        </w:numPr>
        <w:ind w:firstLineChars="0"/>
        <w:rPr>
          <w:rFonts w:ascii="仿宋" w:hAnsi="仿宋" w:eastAsia="仿宋"/>
          <w:color w:val="auto"/>
          <w:sz w:val="28"/>
          <w:szCs w:val="28"/>
        </w:rPr>
      </w:pPr>
      <w:r>
        <w:rPr>
          <w:rFonts w:ascii="仿宋" w:hAnsi="仿宋" w:eastAsia="仿宋"/>
          <w:color w:val="auto"/>
          <w:sz w:val="28"/>
          <w:szCs w:val="28"/>
        </w:rPr>
        <w:t>登录成功后</w:t>
      </w:r>
      <w:r>
        <w:rPr>
          <w:rFonts w:hint="eastAsia" w:ascii="仿宋" w:hAnsi="仿宋" w:eastAsia="仿宋"/>
          <w:color w:val="auto"/>
          <w:sz w:val="28"/>
          <w:szCs w:val="28"/>
        </w:rPr>
        <w:t>，点击</w:t>
      </w:r>
      <w:r>
        <w:rPr>
          <w:rFonts w:ascii="仿宋" w:hAnsi="仿宋" w:eastAsia="仿宋"/>
          <w:color w:val="auto"/>
          <w:sz w:val="28"/>
          <w:szCs w:val="28"/>
        </w:rPr>
        <w:t>在线办事</w:t>
      </w:r>
      <w:r>
        <w:rPr>
          <w:rFonts w:hint="eastAsia" w:ascii="仿宋" w:hAnsi="仿宋" w:eastAsia="仿宋"/>
          <w:color w:val="auto"/>
          <w:sz w:val="28"/>
          <w:szCs w:val="28"/>
        </w:rPr>
        <w:t>，</w:t>
      </w:r>
      <w:r>
        <w:rPr>
          <w:rFonts w:ascii="仿宋" w:hAnsi="仿宋" w:eastAsia="仿宋"/>
          <w:color w:val="auto"/>
          <w:sz w:val="28"/>
          <w:szCs w:val="28"/>
        </w:rPr>
        <w:t>如下图</w:t>
      </w:r>
      <w:r>
        <w:rPr>
          <w:rFonts w:hint="eastAsia" w:ascii="仿宋" w:hAnsi="仿宋" w:eastAsia="仿宋"/>
          <w:color w:val="auto"/>
          <w:sz w:val="28"/>
          <w:szCs w:val="28"/>
        </w:rPr>
        <w:t>：</w:t>
      </w:r>
    </w:p>
    <w:p w14:paraId="249D43FE">
      <w:pPr>
        <w:numPr>
          <w:ilvl w:val="0"/>
          <w:numId w:val="0"/>
        </w:numPr>
        <w:rPr>
          <w:rFonts w:ascii="仿宋" w:hAnsi="仿宋" w:eastAsia="仿宋"/>
          <w:sz w:val="32"/>
        </w:rPr>
      </w:pPr>
      <w:r>
        <w:drawing>
          <wp:inline distT="0" distB="0" distL="114300" distR="114300">
            <wp:extent cx="5274310" cy="1823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1823720"/>
                    </a:xfrm>
                    <a:prstGeom prst="rect">
                      <a:avLst/>
                    </a:prstGeom>
                    <a:noFill/>
                    <a:ln>
                      <a:noFill/>
                    </a:ln>
                  </pic:spPr>
                </pic:pic>
              </a:graphicData>
            </a:graphic>
          </wp:inline>
        </w:drawing>
      </w:r>
    </w:p>
    <w:p w14:paraId="110F0AC4">
      <w:pPr>
        <w:pStyle w:val="16"/>
        <w:numPr>
          <w:ilvl w:val="0"/>
          <w:numId w:val="3"/>
        </w:numPr>
        <w:ind w:firstLineChars="0"/>
        <w:rPr>
          <w:rFonts w:ascii="仿宋" w:hAnsi="仿宋" w:eastAsia="仿宋"/>
          <w:sz w:val="28"/>
          <w:szCs w:val="28"/>
        </w:rPr>
      </w:pPr>
      <w:r>
        <w:rPr>
          <w:rFonts w:hint="eastAsia" w:ascii="仿宋" w:hAnsi="仿宋" w:eastAsia="仿宋"/>
          <w:color w:val="auto"/>
          <w:sz w:val="28"/>
          <w:szCs w:val="28"/>
        </w:rPr>
        <w:t>点击“</w:t>
      </w:r>
      <w:r>
        <w:rPr>
          <w:rFonts w:hint="eastAsia" w:ascii="仿宋" w:hAnsi="仿宋" w:eastAsia="仿宋"/>
          <w:color w:val="auto"/>
          <w:sz w:val="28"/>
          <w:szCs w:val="28"/>
          <w:lang w:eastAsia="zh-CN"/>
        </w:rPr>
        <w:t>人员信息系统</w:t>
      </w:r>
      <w:r>
        <w:rPr>
          <w:rFonts w:hint="eastAsia" w:ascii="仿宋" w:hAnsi="仿宋" w:eastAsia="仿宋"/>
          <w:color w:val="auto"/>
          <w:sz w:val="28"/>
          <w:szCs w:val="28"/>
        </w:rPr>
        <w:t>”功能，进入</w:t>
      </w:r>
      <w:r>
        <w:rPr>
          <w:rFonts w:hint="eastAsia" w:ascii="仿宋" w:hAnsi="仿宋" w:eastAsia="仿宋"/>
          <w:color w:val="auto"/>
          <w:sz w:val="28"/>
          <w:szCs w:val="28"/>
          <w:lang w:eastAsia="zh-CN"/>
        </w:rPr>
        <w:t>人员</w:t>
      </w:r>
      <w:r>
        <w:rPr>
          <w:rFonts w:hint="eastAsia" w:ascii="仿宋" w:hAnsi="仿宋" w:eastAsia="仿宋"/>
          <w:color w:val="auto"/>
          <w:sz w:val="28"/>
          <w:szCs w:val="28"/>
        </w:rPr>
        <w:t>信息详细页，如下图：</w:t>
      </w:r>
      <w:r>
        <w:rPr>
          <w:rFonts w:ascii="仿宋" w:hAnsi="仿宋" w:eastAsia="仿宋"/>
          <w:sz w:val="28"/>
          <w:szCs w:val="28"/>
        </w:rPr>
        <w:drawing>
          <wp:inline distT="0" distB="0" distL="114300" distR="114300">
            <wp:extent cx="5273675" cy="2387600"/>
            <wp:effectExtent l="0" t="0" r="3175" b="12700"/>
            <wp:docPr id="5" name="图片 12" descr="2E42F72E1ED7041E27F0878519BE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2E42F72E1ED7041E27F0878519BE5578"/>
                    <pic:cNvPicPr>
                      <a:picLocks noChangeAspect="1"/>
                    </pic:cNvPicPr>
                  </pic:nvPicPr>
                  <pic:blipFill>
                    <a:blip r:embed="rId17"/>
                    <a:stretch>
                      <a:fillRect/>
                    </a:stretch>
                  </pic:blipFill>
                  <pic:spPr>
                    <a:xfrm>
                      <a:off x="0" y="0"/>
                      <a:ext cx="5273675" cy="2387600"/>
                    </a:xfrm>
                    <a:prstGeom prst="rect">
                      <a:avLst/>
                    </a:prstGeom>
                    <a:noFill/>
                    <a:ln>
                      <a:noFill/>
                    </a:ln>
                  </pic:spPr>
                </pic:pic>
              </a:graphicData>
            </a:graphic>
          </wp:inline>
        </w:drawing>
      </w:r>
    </w:p>
    <w:p w14:paraId="7F2A7BDE">
      <w:pPr>
        <w:pStyle w:val="16"/>
        <w:numPr>
          <w:ilvl w:val="0"/>
          <w:numId w:val="3"/>
        </w:numPr>
        <w:ind w:firstLineChars="0"/>
        <w:rPr>
          <w:rFonts w:ascii="仿宋" w:hAnsi="仿宋" w:eastAsia="仿宋"/>
          <w:b/>
          <w:bCs/>
          <w:color w:val="FF0000"/>
          <w:sz w:val="28"/>
          <w:szCs w:val="28"/>
        </w:rPr>
      </w:pPr>
      <w:r>
        <w:rPr>
          <w:rFonts w:hint="eastAsia" w:ascii="仿宋" w:hAnsi="仿宋" w:eastAsia="仿宋"/>
          <w:b/>
          <w:bCs/>
          <w:color w:val="FF0000"/>
          <w:sz w:val="28"/>
          <w:szCs w:val="28"/>
          <w:lang w:eastAsia="zh-CN"/>
        </w:rPr>
        <w:t>填完人员信息后，需要点击</w:t>
      </w:r>
      <w:r>
        <w:rPr>
          <w:rFonts w:hint="eastAsia" w:ascii="仿宋" w:hAnsi="仿宋" w:eastAsia="仿宋"/>
          <w:b/>
          <w:bCs/>
          <w:color w:val="FF0000"/>
          <w:sz w:val="28"/>
          <w:szCs w:val="28"/>
          <w:highlight w:val="none"/>
          <w:lang w:eastAsia="zh-CN"/>
        </w:rPr>
        <w:t>黄色</w:t>
      </w:r>
      <w:r>
        <w:rPr>
          <w:rFonts w:hint="eastAsia" w:ascii="仿宋" w:hAnsi="仿宋" w:eastAsia="仿宋"/>
          <w:b/>
          <w:bCs/>
          <w:color w:val="FF0000"/>
          <w:sz w:val="28"/>
          <w:szCs w:val="28"/>
          <w:lang w:eastAsia="zh-CN"/>
        </w:rPr>
        <w:t>按钮“</w:t>
      </w:r>
      <w:r>
        <w:rPr>
          <w:rFonts w:hint="eastAsia" w:ascii="仿宋" w:hAnsi="仿宋" w:eastAsia="仿宋"/>
          <w:b/>
          <w:bCs/>
          <w:color w:val="auto"/>
          <w:sz w:val="28"/>
          <w:szCs w:val="28"/>
          <w:highlight w:val="yellow"/>
          <w:lang w:eastAsia="zh-CN"/>
        </w:rPr>
        <w:t>法人授权提交人员信息</w:t>
      </w:r>
      <w:r>
        <w:rPr>
          <w:rFonts w:hint="eastAsia" w:ascii="仿宋" w:hAnsi="仿宋" w:eastAsia="仿宋"/>
          <w:b/>
          <w:bCs/>
          <w:color w:val="FF0000"/>
          <w:sz w:val="28"/>
          <w:szCs w:val="28"/>
          <w:lang w:eastAsia="zh-CN"/>
        </w:rPr>
        <w:t>”，前面状态变成“已提交”，社会组织才能进入年检申报，年检信息才能提取人员信息。</w:t>
      </w:r>
    </w:p>
    <w:p w14:paraId="120CBD3B">
      <w:pPr>
        <w:pStyle w:val="16"/>
        <w:numPr>
          <w:ilvl w:val="0"/>
          <w:numId w:val="0"/>
        </w:numPr>
        <w:ind w:leftChars="0"/>
        <w:rPr>
          <w:rFonts w:ascii="仿宋" w:hAnsi="仿宋" w:eastAsia="仿宋"/>
          <w:sz w:val="28"/>
          <w:szCs w:val="28"/>
        </w:rPr>
      </w:pPr>
      <w:r>
        <w:drawing>
          <wp:inline distT="0" distB="0" distL="114300" distR="114300">
            <wp:extent cx="5268595" cy="2619375"/>
            <wp:effectExtent l="0" t="0" r="825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268595" cy="2619375"/>
                    </a:xfrm>
                    <a:prstGeom prst="rect">
                      <a:avLst/>
                    </a:prstGeom>
                    <a:noFill/>
                    <a:ln>
                      <a:noFill/>
                    </a:ln>
                  </pic:spPr>
                </pic:pic>
              </a:graphicData>
            </a:graphic>
          </wp:inline>
        </w:drawing>
      </w:r>
    </w:p>
    <w:p w14:paraId="71D39501">
      <w:pPr>
        <w:rPr>
          <w:rFonts w:hint="eastAsia" w:ascii="仿宋" w:hAnsi="仿宋" w:eastAsia="仿宋"/>
          <w:sz w:val="32"/>
        </w:rPr>
      </w:pPr>
    </w:p>
    <w:p w14:paraId="4BC7B050">
      <w:pPr>
        <w:ind w:firstLine="321" w:firstLineChars="100"/>
        <w:rPr>
          <w:rFonts w:ascii="仿宋" w:hAnsi="仿宋" w:eastAsia="仿宋"/>
          <w:b/>
          <w:bCs/>
          <w:color w:val="FF0000"/>
          <w:sz w:val="32"/>
        </w:rPr>
      </w:pPr>
      <w:r>
        <w:rPr>
          <w:rFonts w:hint="eastAsia" w:ascii="仿宋" w:hAnsi="仿宋" w:eastAsia="仿宋"/>
          <w:b/>
          <w:bCs/>
          <w:sz w:val="32"/>
          <w:lang w:eastAsia="zh-CN"/>
        </w:rPr>
        <w:t>二、</w:t>
      </w:r>
      <w:r>
        <w:rPr>
          <w:rFonts w:hint="eastAsia" w:ascii="仿宋" w:hAnsi="仿宋" w:eastAsia="仿宋"/>
          <w:b/>
          <w:bCs/>
          <w:color w:val="000000"/>
          <w:sz w:val="32"/>
          <w:lang w:eastAsia="zh-CN"/>
        </w:rPr>
        <w:t>社会团体</w:t>
      </w:r>
      <w:r>
        <w:rPr>
          <w:rFonts w:hint="eastAsia" w:ascii="仿宋" w:hAnsi="仿宋" w:eastAsia="仿宋"/>
          <w:b/>
          <w:bCs/>
          <w:color w:val="000000"/>
          <w:sz w:val="32"/>
        </w:rPr>
        <w:t>人员信息入口</w:t>
      </w:r>
    </w:p>
    <w:p w14:paraId="3AC5A06F">
      <w:pPr>
        <w:rPr>
          <w:rFonts w:ascii="仿宋" w:hAnsi="仿宋" w:eastAsia="仿宋"/>
          <w:sz w:val="32"/>
        </w:rPr>
      </w:pPr>
      <w:r>
        <w:drawing>
          <wp:inline distT="0" distB="0" distL="114300" distR="114300">
            <wp:extent cx="5274310" cy="2310130"/>
            <wp:effectExtent l="0" t="0" r="2540" b="139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5274310" cy="2310130"/>
                    </a:xfrm>
                    <a:prstGeom prst="rect">
                      <a:avLst/>
                    </a:prstGeom>
                    <a:noFill/>
                    <a:ln>
                      <a:noFill/>
                    </a:ln>
                  </pic:spPr>
                </pic:pic>
              </a:graphicData>
            </a:graphic>
          </wp:inline>
        </w:drawing>
      </w:r>
    </w:p>
    <w:p w14:paraId="05C25AF8">
      <w:pPr>
        <w:rPr>
          <w:rFonts w:ascii="仿宋" w:hAnsi="仿宋" w:eastAsia="仿宋"/>
          <w:sz w:val="32"/>
        </w:rPr>
      </w:pPr>
      <w:r>
        <w:rPr>
          <w:rFonts w:hint="eastAsia" w:ascii="仿宋" w:hAnsi="仿宋" w:eastAsia="仿宋"/>
          <w:sz w:val="32"/>
          <w:lang w:val="en-US" w:eastAsia="zh-CN"/>
        </w:rPr>
        <w:t>1、</w:t>
      </w:r>
      <w:r>
        <w:rPr>
          <w:rFonts w:ascii="仿宋" w:hAnsi="仿宋" w:eastAsia="仿宋"/>
          <w:sz w:val="32"/>
        </w:rPr>
        <w:t>社会团体分为三类人员</w:t>
      </w:r>
      <w:r>
        <w:rPr>
          <w:rFonts w:hint="eastAsia" w:ascii="仿宋" w:hAnsi="仿宋" w:eastAsia="仿宋"/>
          <w:sz w:val="32"/>
        </w:rPr>
        <w:t>：</w:t>
      </w:r>
    </w:p>
    <w:p w14:paraId="6A3E3A5A">
      <w:pPr>
        <w:pStyle w:val="16"/>
        <w:numPr>
          <w:ilvl w:val="0"/>
          <w:numId w:val="0"/>
        </w:numPr>
        <w:ind w:leftChars="0" w:firstLine="321" w:firstLineChars="100"/>
        <w:rPr>
          <w:rFonts w:ascii="仿宋" w:hAnsi="仿宋" w:eastAsia="仿宋"/>
          <w:sz w:val="32"/>
        </w:rPr>
      </w:pPr>
      <w:r>
        <w:rPr>
          <w:rFonts w:ascii="仿宋" w:hAnsi="仿宋" w:eastAsia="仿宋"/>
          <w:b/>
          <w:bCs/>
          <w:sz w:val="32"/>
        </w:rPr>
        <w:t>个人会员</w:t>
      </w:r>
      <w:r>
        <w:rPr>
          <w:rFonts w:hint="eastAsia" w:ascii="仿宋" w:hAnsi="仿宋" w:eastAsia="仿宋"/>
          <w:sz w:val="32"/>
        </w:rPr>
        <w:t>：</w:t>
      </w:r>
      <w:r>
        <w:rPr>
          <w:rFonts w:hint="eastAsia" w:ascii="仿宋" w:hAnsi="仿宋" w:eastAsia="仿宋" w:cs="仿宋"/>
          <w:b w:val="0"/>
          <w:i w:val="0"/>
          <w:caps w:val="0"/>
          <w:color w:val="2D2D2D"/>
          <w:spacing w:val="0"/>
          <w:w w:val="100"/>
          <w:kern w:val="0"/>
          <w:sz w:val="32"/>
          <w:szCs w:val="32"/>
        </w:rPr>
        <w:t>按照社会团体章程正式履行入会手续</w:t>
      </w:r>
      <w:r>
        <w:rPr>
          <w:rFonts w:hint="eastAsia" w:ascii="仿宋" w:hAnsi="仿宋" w:eastAsia="仿宋" w:cs="仿宋"/>
          <w:b w:val="0"/>
          <w:i w:val="0"/>
          <w:caps w:val="0"/>
          <w:color w:val="2D2D2D"/>
          <w:spacing w:val="0"/>
          <w:w w:val="100"/>
          <w:kern w:val="0"/>
          <w:sz w:val="32"/>
          <w:szCs w:val="32"/>
          <w:lang w:eastAsia="zh-CN"/>
        </w:rPr>
        <w:t>且截止填报时未被退会的</w:t>
      </w:r>
      <w:r>
        <w:rPr>
          <w:rFonts w:hint="eastAsia" w:ascii="仿宋" w:hAnsi="仿宋" w:eastAsia="仿宋" w:cs="仿宋"/>
          <w:b w:val="0"/>
          <w:i w:val="0"/>
          <w:caps w:val="0"/>
          <w:color w:val="2D2D2D"/>
          <w:spacing w:val="0"/>
          <w:w w:val="100"/>
          <w:kern w:val="0"/>
          <w:sz w:val="32"/>
          <w:szCs w:val="32"/>
        </w:rPr>
        <w:t>个人会员</w:t>
      </w:r>
      <w:r>
        <w:rPr>
          <w:rFonts w:hint="eastAsia" w:ascii="仿宋" w:hAnsi="仿宋" w:eastAsia="仿宋" w:cs="仿宋"/>
          <w:b w:val="0"/>
          <w:i w:val="0"/>
          <w:caps w:val="0"/>
          <w:color w:val="2D2D2D"/>
          <w:spacing w:val="0"/>
          <w:w w:val="100"/>
          <w:kern w:val="0"/>
          <w:sz w:val="32"/>
          <w:szCs w:val="32"/>
          <w:lang w:eastAsia="zh-CN"/>
        </w:rPr>
        <w:t>信息。</w:t>
      </w:r>
    </w:p>
    <w:p w14:paraId="0DBF231E">
      <w:pPr>
        <w:pStyle w:val="16"/>
        <w:numPr>
          <w:ilvl w:val="0"/>
          <w:numId w:val="0"/>
        </w:numPr>
        <w:ind w:leftChars="0" w:firstLine="321" w:firstLineChars="100"/>
        <w:rPr>
          <w:rFonts w:hint="eastAsia" w:ascii="仿宋" w:hAnsi="仿宋" w:eastAsia="仿宋"/>
          <w:sz w:val="32"/>
          <w:lang w:val="en-US" w:eastAsia="zh-CN"/>
        </w:rPr>
      </w:pPr>
      <w:r>
        <w:rPr>
          <w:rFonts w:ascii="仿宋" w:hAnsi="仿宋" w:eastAsia="仿宋"/>
          <w:b/>
          <w:bCs/>
          <w:sz w:val="32"/>
        </w:rPr>
        <w:t>单位会员</w:t>
      </w:r>
      <w:r>
        <w:rPr>
          <w:rFonts w:hint="eastAsia" w:ascii="仿宋" w:hAnsi="仿宋" w:eastAsia="仿宋"/>
          <w:sz w:val="32"/>
        </w:rPr>
        <w:t>：</w:t>
      </w:r>
      <w:r>
        <w:rPr>
          <w:rFonts w:hint="eastAsia" w:ascii="仿宋" w:hAnsi="仿宋" w:eastAsia="仿宋" w:cs="仿宋"/>
          <w:b w:val="0"/>
          <w:i w:val="0"/>
          <w:caps w:val="0"/>
          <w:color w:val="2D2D2D"/>
          <w:spacing w:val="0"/>
          <w:w w:val="100"/>
          <w:kern w:val="0"/>
          <w:sz w:val="32"/>
          <w:szCs w:val="32"/>
        </w:rPr>
        <w:t>按照社会团体章程正式履行入会手续</w:t>
      </w:r>
      <w:r>
        <w:rPr>
          <w:rFonts w:hint="eastAsia" w:ascii="仿宋" w:hAnsi="仿宋" w:eastAsia="仿宋" w:cs="仿宋"/>
          <w:b w:val="0"/>
          <w:i w:val="0"/>
          <w:caps w:val="0"/>
          <w:color w:val="2D2D2D"/>
          <w:spacing w:val="0"/>
          <w:w w:val="100"/>
          <w:kern w:val="0"/>
          <w:sz w:val="32"/>
          <w:szCs w:val="32"/>
          <w:lang w:eastAsia="zh-CN"/>
        </w:rPr>
        <w:t>且截止填报时未被退会的单位</w:t>
      </w:r>
      <w:r>
        <w:rPr>
          <w:rFonts w:hint="eastAsia" w:ascii="仿宋" w:hAnsi="仿宋" w:eastAsia="仿宋" w:cs="仿宋"/>
          <w:b w:val="0"/>
          <w:i w:val="0"/>
          <w:caps w:val="0"/>
          <w:color w:val="2D2D2D"/>
          <w:spacing w:val="0"/>
          <w:w w:val="100"/>
          <w:kern w:val="0"/>
          <w:sz w:val="32"/>
          <w:szCs w:val="32"/>
        </w:rPr>
        <w:t>会员</w:t>
      </w:r>
      <w:r>
        <w:rPr>
          <w:rFonts w:hint="eastAsia" w:ascii="仿宋" w:hAnsi="仿宋" w:eastAsia="仿宋" w:cs="仿宋"/>
          <w:b w:val="0"/>
          <w:i w:val="0"/>
          <w:caps w:val="0"/>
          <w:color w:val="2D2D2D"/>
          <w:spacing w:val="0"/>
          <w:w w:val="100"/>
          <w:kern w:val="0"/>
          <w:sz w:val="32"/>
          <w:szCs w:val="32"/>
          <w:lang w:eastAsia="zh-CN"/>
        </w:rPr>
        <w:t>信息。</w:t>
      </w:r>
      <w:r>
        <w:rPr>
          <w:rFonts w:ascii="仿宋" w:hAnsi="仿宋" w:eastAsia="仿宋"/>
          <w:sz w:val="32"/>
        </w:rPr>
        <w:t>会员身份为企事业单位</w:t>
      </w:r>
      <w:r>
        <w:rPr>
          <w:rFonts w:hint="eastAsia" w:ascii="仿宋" w:hAnsi="仿宋" w:eastAsia="仿宋"/>
          <w:sz w:val="32"/>
          <w:lang w:eastAsia="zh-CN"/>
        </w:rPr>
        <w:t>及社会组织</w:t>
      </w:r>
      <w:r>
        <w:rPr>
          <w:rFonts w:hint="eastAsia" w:ascii="仿宋" w:hAnsi="仿宋" w:eastAsia="仿宋"/>
          <w:sz w:val="32"/>
        </w:rPr>
        <w:t>，</w:t>
      </w:r>
      <w:r>
        <w:rPr>
          <w:rFonts w:ascii="仿宋" w:hAnsi="仿宋" w:eastAsia="仿宋"/>
          <w:sz w:val="32"/>
        </w:rPr>
        <w:t>企事业单位</w:t>
      </w:r>
      <w:r>
        <w:rPr>
          <w:rFonts w:hint="eastAsia" w:ascii="仿宋" w:hAnsi="仿宋" w:eastAsia="仿宋"/>
          <w:sz w:val="32"/>
          <w:lang w:eastAsia="zh-CN"/>
        </w:rPr>
        <w:t>及社会组织法人或委托代表人代表</w:t>
      </w:r>
      <w:r>
        <w:rPr>
          <w:rFonts w:ascii="仿宋" w:hAnsi="仿宋" w:eastAsia="仿宋"/>
          <w:sz w:val="32"/>
        </w:rPr>
        <w:t>行使</w:t>
      </w:r>
      <w:r>
        <w:rPr>
          <w:rFonts w:hint="eastAsia" w:ascii="仿宋" w:hAnsi="仿宋" w:eastAsia="仿宋"/>
          <w:sz w:val="32"/>
          <w:lang w:eastAsia="zh-CN"/>
        </w:rPr>
        <w:t>单位</w:t>
      </w:r>
      <w:r>
        <w:rPr>
          <w:rFonts w:ascii="仿宋" w:hAnsi="仿宋" w:eastAsia="仿宋"/>
          <w:sz w:val="32"/>
        </w:rPr>
        <w:t>会员权益</w:t>
      </w:r>
      <w:r>
        <w:rPr>
          <w:rFonts w:hint="eastAsia" w:ascii="仿宋" w:hAnsi="仿宋" w:eastAsia="仿宋"/>
          <w:sz w:val="32"/>
          <w:lang w:eastAsia="zh-CN"/>
        </w:rPr>
        <w:t>。</w:t>
      </w:r>
      <w:r>
        <w:rPr>
          <w:rFonts w:hint="eastAsia" w:ascii="仿宋" w:hAnsi="仿宋" w:eastAsia="仿宋"/>
          <w:color w:val="000000"/>
          <w:sz w:val="32"/>
          <w:lang w:eastAsia="zh-CN"/>
        </w:rPr>
        <w:t>单位会员代表人不能再是个人会员，如此人确实是个人会员，那单位会员单位就需要另外委托代表人。</w:t>
      </w:r>
    </w:p>
    <w:p w14:paraId="4D1DE7E9">
      <w:pPr>
        <w:pStyle w:val="16"/>
        <w:numPr>
          <w:ilvl w:val="0"/>
          <w:numId w:val="0"/>
        </w:numPr>
        <w:ind w:leftChars="0"/>
        <w:rPr>
          <w:rFonts w:hint="eastAsia" w:ascii="仿宋" w:hAnsi="仿宋" w:eastAsia="仿宋"/>
          <w:sz w:val="32"/>
          <w:lang w:eastAsia="zh-CN"/>
        </w:rPr>
      </w:pPr>
      <w:r>
        <w:rPr>
          <w:rFonts w:ascii="仿宋" w:hAnsi="仿宋" w:eastAsia="仿宋"/>
          <w:b/>
          <w:bCs/>
          <w:sz w:val="32"/>
        </w:rPr>
        <w:t>非本组织会员的工作人员</w:t>
      </w:r>
      <w:r>
        <w:rPr>
          <w:rFonts w:hint="eastAsia" w:ascii="仿宋" w:hAnsi="仿宋" w:eastAsia="仿宋"/>
          <w:sz w:val="32"/>
        </w:rPr>
        <w:t>：</w:t>
      </w:r>
      <w:r>
        <w:rPr>
          <w:rFonts w:ascii="仿宋" w:hAnsi="仿宋" w:eastAsia="仿宋"/>
          <w:sz w:val="32"/>
        </w:rPr>
        <w:t>指该组织聘用或临时雇佣参与到组织内工作的人员</w:t>
      </w:r>
      <w:r>
        <w:rPr>
          <w:rFonts w:hint="eastAsia" w:ascii="仿宋" w:hAnsi="仿宋" w:eastAsia="仿宋"/>
          <w:sz w:val="32"/>
          <w:lang w:eastAsia="zh-CN"/>
        </w:rPr>
        <w:t>。</w:t>
      </w:r>
    </w:p>
    <w:p w14:paraId="7F6F992E">
      <w:pPr>
        <w:rPr>
          <w:rFonts w:ascii="仿宋" w:hAnsi="仿宋" w:eastAsia="仿宋"/>
          <w:sz w:val="32"/>
        </w:rPr>
      </w:pPr>
      <w:r>
        <w:rPr>
          <w:rFonts w:hint="eastAsia" w:ascii="仿宋" w:hAnsi="仿宋" w:eastAsia="仿宋"/>
          <w:b w:val="0"/>
          <w:bCs w:val="0"/>
          <w:sz w:val="32"/>
          <w:lang w:val="en-US" w:eastAsia="zh-CN"/>
        </w:rPr>
        <w:t>2、</w:t>
      </w:r>
      <w:r>
        <w:rPr>
          <w:rFonts w:ascii="仿宋" w:hAnsi="仿宋" w:eastAsia="仿宋"/>
          <w:b w:val="0"/>
          <w:bCs w:val="0"/>
          <w:sz w:val="32"/>
        </w:rPr>
        <w:t>负责人录入页面</w:t>
      </w:r>
      <w:r>
        <w:rPr>
          <w:rFonts w:hint="eastAsia" w:ascii="仿宋" w:hAnsi="仿宋" w:eastAsia="仿宋"/>
          <w:b w:val="0"/>
          <w:bCs w:val="0"/>
          <w:sz w:val="32"/>
        </w:rPr>
        <w:t>：</w:t>
      </w:r>
    </w:p>
    <w:p w14:paraId="66881BA2">
      <w:pPr>
        <w:pStyle w:val="16"/>
        <w:numPr>
          <w:ilvl w:val="0"/>
          <w:numId w:val="0"/>
        </w:numPr>
        <w:ind w:leftChars="0"/>
        <w:rPr>
          <w:rFonts w:hint="eastAsia" w:ascii="仿宋_GB2312" w:hAnsi="Calibri" w:eastAsia="仿宋_GB2312" w:cs="仿宋_GB2312"/>
          <w:i w:val="0"/>
          <w:caps w:val="0"/>
          <w:color w:val="auto"/>
          <w:spacing w:val="0"/>
          <w:kern w:val="0"/>
          <w:sz w:val="32"/>
          <w:szCs w:val="32"/>
          <w:shd w:val="clear" w:color="auto" w:fill="FFFFFF"/>
          <w:lang w:val="en-US" w:eastAsia="zh-CN" w:bidi="ar"/>
        </w:rPr>
      </w:pPr>
      <w:r>
        <w:rPr>
          <w:rFonts w:hint="eastAsia" w:ascii="仿宋_GB2312" w:hAnsi="Calibri" w:eastAsia="仿宋_GB2312" w:cs="仿宋_GB2312"/>
          <w:b/>
          <w:bCs/>
          <w:i w:val="0"/>
          <w:caps w:val="0"/>
          <w:color w:val="2D2D2D"/>
          <w:spacing w:val="0"/>
          <w:kern w:val="0"/>
          <w:sz w:val="32"/>
          <w:szCs w:val="32"/>
          <w:shd w:val="clear" w:color="auto" w:fill="FFFFFF"/>
          <w:lang w:val="en-US" w:eastAsia="zh-CN" w:bidi="ar"/>
        </w:rPr>
        <w:t>社会团体中的负责人</w:t>
      </w:r>
      <w:r>
        <w:rPr>
          <w:rFonts w:hint="eastAsia" w:ascii="仿宋_GB2312" w:hAnsi="Calibri" w:eastAsia="仿宋_GB2312" w:cs="仿宋_GB2312"/>
          <w:i w:val="0"/>
          <w:caps w:val="0"/>
          <w:color w:val="2D2D2D"/>
          <w:spacing w:val="0"/>
          <w:kern w:val="0"/>
          <w:sz w:val="32"/>
          <w:szCs w:val="32"/>
          <w:shd w:val="clear" w:color="auto" w:fill="FFFFFF"/>
          <w:lang w:val="en-US" w:eastAsia="zh-CN" w:bidi="ar"/>
        </w:rPr>
        <w:t>是指会长（理事长、主席等）、副会长（副理事长、副主席等）</w:t>
      </w:r>
      <w:r>
        <w:rPr>
          <w:rFonts w:hint="eastAsia" w:ascii="仿宋_GB2312" w:eastAsia="仿宋_GB2312" w:cs="仿宋_GB2312"/>
          <w:i w:val="0"/>
          <w:caps w:val="0"/>
          <w:color w:val="2D2D2D"/>
          <w:spacing w:val="0"/>
          <w:kern w:val="0"/>
          <w:sz w:val="32"/>
          <w:szCs w:val="32"/>
          <w:shd w:val="clear" w:color="auto" w:fill="FFFFFF"/>
          <w:lang w:val="en-US" w:eastAsia="zh-CN" w:bidi="ar"/>
        </w:rPr>
        <w:t>、</w:t>
      </w:r>
      <w:r>
        <w:rPr>
          <w:rFonts w:hint="eastAsia" w:ascii="仿宋_GB2312" w:hAnsi="Calibri" w:eastAsia="仿宋_GB2312" w:cs="仿宋_GB2312"/>
          <w:i w:val="0"/>
          <w:caps w:val="0"/>
          <w:color w:val="auto"/>
          <w:spacing w:val="0"/>
          <w:kern w:val="0"/>
          <w:sz w:val="32"/>
          <w:szCs w:val="32"/>
          <w:shd w:val="clear" w:color="auto" w:fill="FFFFFF"/>
          <w:lang w:val="en-US" w:eastAsia="zh-CN" w:bidi="ar"/>
        </w:rPr>
        <w:t>秘书长（副会长兼秘书长、副理事长兼秘书长、副主席兼秘书长）</w:t>
      </w:r>
    </w:p>
    <w:p w14:paraId="53333560">
      <w:pPr>
        <w:pStyle w:val="16"/>
        <w:numPr>
          <w:ilvl w:val="0"/>
          <w:numId w:val="0"/>
        </w:numPr>
        <w:ind w:leftChars="0"/>
        <w:rPr>
          <w:rFonts w:hint="eastAsia" w:ascii="宋体" w:hAnsi="宋体" w:eastAsia="宋体" w:cs="宋体"/>
          <w:b/>
          <w:bCs/>
          <w:i w:val="0"/>
          <w:caps w:val="0"/>
          <w:color w:val="2D2D2D"/>
          <w:spacing w:val="0"/>
          <w:kern w:val="0"/>
          <w:sz w:val="32"/>
          <w:szCs w:val="32"/>
          <w:shd w:val="clear" w:color="auto" w:fill="FFFFFF"/>
          <w:lang w:val="en-US" w:eastAsia="zh-CN" w:bidi="ar"/>
        </w:rPr>
      </w:pPr>
      <w:r>
        <w:rPr>
          <w:rFonts w:hint="eastAsia" w:ascii="仿宋_GB2312" w:hAnsi="Calibri" w:eastAsia="仿宋_GB2312" w:cs="仿宋_GB2312"/>
          <w:b/>
          <w:bCs/>
          <w:i w:val="0"/>
          <w:caps w:val="0"/>
          <w:color w:val="2D2D2D"/>
          <w:spacing w:val="0"/>
          <w:kern w:val="0"/>
          <w:sz w:val="32"/>
          <w:szCs w:val="32"/>
          <w:shd w:val="clear" w:color="auto" w:fill="FFFFFF"/>
          <w:lang w:val="en-US" w:eastAsia="zh-CN" w:bidi="ar"/>
        </w:rPr>
        <w:t>〖注：上述负责人除副会长（副理事长、副主席等）不能超过1</w:t>
      </w:r>
      <w:r>
        <w:rPr>
          <w:rFonts w:hint="eastAsia" w:ascii="仿宋_GB2312" w:eastAsia="仿宋_GB2312" w:cs="仿宋_GB2312"/>
          <w:b/>
          <w:bCs/>
          <w:i w:val="0"/>
          <w:caps w:val="0"/>
          <w:color w:val="2D2D2D"/>
          <w:spacing w:val="0"/>
          <w:kern w:val="0"/>
          <w:sz w:val="32"/>
          <w:szCs w:val="32"/>
          <w:shd w:val="clear" w:color="auto" w:fill="FFFFFF"/>
          <w:lang w:val="en-US" w:eastAsia="zh-CN" w:bidi="ar"/>
        </w:rPr>
        <w:t>1</w:t>
      </w:r>
      <w:r>
        <w:rPr>
          <w:rFonts w:hint="eastAsia" w:ascii="仿宋_GB2312" w:hAnsi="Calibri" w:eastAsia="仿宋_GB2312" w:cs="仿宋_GB2312"/>
          <w:b/>
          <w:bCs/>
          <w:i w:val="0"/>
          <w:caps w:val="0"/>
          <w:color w:val="2D2D2D"/>
          <w:spacing w:val="0"/>
          <w:kern w:val="0"/>
          <w:sz w:val="32"/>
          <w:szCs w:val="32"/>
          <w:shd w:val="clear" w:color="auto" w:fill="FFFFFF"/>
          <w:lang w:val="en-US" w:eastAsia="zh-CN" w:bidi="ar"/>
        </w:rPr>
        <w:t>人，其余负责人都只有唯一性，因此负责人总数不能超过13人</w:t>
      </w:r>
      <w:r>
        <w:rPr>
          <w:rFonts w:hint="eastAsia" w:ascii="宋体" w:hAnsi="宋体" w:eastAsia="宋体" w:cs="宋体"/>
          <w:b/>
          <w:bCs/>
          <w:i w:val="0"/>
          <w:caps w:val="0"/>
          <w:color w:val="2D2D2D"/>
          <w:spacing w:val="0"/>
          <w:kern w:val="0"/>
          <w:sz w:val="32"/>
          <w:szCs w:val="32"/>
          <w:shd w:val="clear" w:color="auto" w:fill="FFFFFF"/>
          <w:lang w:val="en-US" w:eastAsia="zh-CN" w:bidi="ar"/>
        </w:rPr>
        <w:t>〗</w:t>
      </w:r>
    </w:p>
    <w:p w14:paraId="0C820983">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lang w:eastAsia="zh-CN"/>
        </w:rPr>
        <w:t>①</w:t>
      </w:r>
      <w:r>
        <w:rPr>
          <w:rFonts w:hint="eastAsia" w:ascii="仿宋" w:hAnsi="仿宋" w:eastAsia="仿宋"/>
          <w:sz w:val="32"/>
          <w:lang w:eastAsia="zh-CN"/>
        </w:rPr>
        <w:t>在个人会员信息和单位会员信息</w:t>
      </w:r>
      <w:r>
        <w:rPr>
          <w:rFonts w:hint="eastAsia" w:ascii="仿宋" w:hAnsi="仿宋" w:eastAsia="仿宋"/>
          <w:color w:val="000000"/>
          <w:sz w:val="32"/>
          <w:lang w:eastAsia="zh-CN"/>
        </w:rPr>
        <w:t>的</w:t>
      </w:r>
      <w:r>
        <w:rPr>
          <w:rFonts w:hint="eastAsia" w:ascii="仿宋" w:hAnsi="仿宋" w:eastAsia="仿宋"/>
          <w:sz w:val="32"/>
          <w:lang w:eastAsia="zh-CN"/>
        </w:rPr>
        <w:t>社团职务中选择为上述社团职务时，</w:t>
      </w:r>
      <w:r>
        <w:rPr>
          <w:rFonts w:hint="eastAsia" w:ascii="仿宋" w:hAnsi="仿宋" w:eastAsia="仿宋"/>
          <w:sz w:val="32"/>
        </w:rPr>
        <w:t>系统会</w:t>
      </w:r>
      <w:r>
        <w:rPr>
          <w:rFonts w:hint="eastAsia" w:ascii="仿宋" w:hAnsi="仿宋" w:eastAsia="仿宋"/>
          <w:sz w:val="32"/>
          <w:lang w:eastAsia="zh-CN"/>
        </w:rPr>
        <w:t>在“是否是本组织负责人”中</w:t>
      </w:r>
      <w:r>
        <w:rPr>
          <w:rFonts w:hint="eastAsia" w:ascii="仿宋" w:hAnsi="仿宋" w:eastAsia="仿宋"/>
          <w:sz w:val="32"/>
        </w:rPr>
        <w:t>自行判断为负责人</w:t>
      </w:r>
      <w:r>
        <w:rPr>
          <w:rFonts w:hint="eastAsia" w:ascii="仿宋" w:hAnsi="仿宋" w:eastAsia="仿宋"/>
          <w:sz w:val="32"/>
          <w:lang w:eastAsia="zh-CN"/>
        </w:rPr>
        <w:t>。</w:t>
      </w:r>
    </w:p>
    <w:p w14:paraId="29526EE5">
      <w:pPr>
        <w:pStyle w:val="16"/>
        <w:numPr>
          <w:ilvl w:val="0"/>
          <w:numId w:val="0"/>
        </w:numPr>
        <w:ind w:leftChars="0"/>
        <w:rPr>
          <w:rFonts w:hint="eastAsia" w:ascii="宋体" w:hAnsi="宋体" w:eastAsia="宋体" w:cs="宋体"/>
          <w:b/>
          <w:bCs/>
          <w:i w:val="0"/>
          <w:caps w:val="0"/>
          <w:color w:val="2D2D2D"/>
          <w:spacing w:val="0"/>
          <w:kern w:val="0"/>
          <w:sz w:val="32"/>
          <w:szCs w:val="32"/>
          <w:shd w:val="clear" w:color="auto" w:fill="FFFFFF"/>
          <w:lang w:val="en-US" w:eastAsia="zh-CN" w:bidi="ar"/>
        </w:rPr>
      </w:pPr>
      <w:r>
        <w:rPr>
          <w:rFonts w:hint="eastAsia" w:ascii="宋体" w:hAnsi="宋体" w:eastAsia="宋体" w:cs="宋体"/>
          <w:b/>
          <w:bCs/>
          <w:i w:val="0"/>
          <w:caps w:val="0"/>
          <w:color w:val="2D2D2D"/>
          <w:spacing w:val="0"/>
          <w:kern w:val="0"/>
          <w:sz w:val="32"/>
          <w:szCs w:val="32"/>
          <w:shd w:val="clear" w:color="auto" w:fill="FFFFFF"/>
          <w:lang w:val="en-US" w:eastAsia="zh-CN" w:bidi="ar"/>
        </w:rPr>
        <w:drawing>
          <wp:inline distT="0" distB="0" distL="114300" distR="114300">
            <wp:extent cx="5264785" cy="2395855"/>
            <wp:effectExtent l="0" t="0" r="12065" b="4445"/>
            <wp:docPr id="7" name="图片 11" descr="WHXX8J3VE0@GYK4{0IG@Q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WHXX8J3VE0@GYK4{0IG@Q0K"/>
                    <pic:cNvPicPr>
                      <a:picLocks noChangeAspect="1"/>
                    </pic:cNvPicPr>
                  </pic:nvPicPr>
                  <pic:blipFill>
                    <a:blip r:embed="rId20"/>
                    <a:stretch>
                      <a:fillRect/>
                    </a:stretch>
                  </pic:blipFill>
                  <pic:spPr>
                    <a:xfrm>
                      <a:off x="0" y="0"/>
                      <a:ext cx="5264785" cy="2395855"/>
                    </a:xfrm>
                    <a:prstGeom prst="rect">
                      <a:avLst/>
                    </a:prstGeom>
                    <a:noFill/>
                    <a:ln>
                      <a:noFill/>
                    </a:ln>
                  </pic:spPr>
                </pic:pic>
              </a:graphicData>
            </a:graphic>
          </wp:inline>
        </w:drawing>
      </w:r>
    </w:p>
    <w:p w14:paraId="04FE3A4F">
      <w:pPr>
        <w:pStyle w:val="16"/>
        <w:numPr>
          <w:ilvl w:val="0"/>
          <w:numId w:val="0"/>
        </w:numPr>
        <w:ind w:leftChars="0" w:firstLine="320" w:firstLineChars="100"/>
        <w:rPr>
          <w:rFonts w:hint="eastAsia" w:ascii="仿宋" w:hAnsi="仿宋" w:eastAsia="仿宋"/>
          <w:sz w:val="32"/>
          <w:lang w:eastAsia="zh-CN"/>
        </w:rPr>
      </w:pPr>
      <w:r>
        <w:rPr>
          <w:rFonts w:hint="default" w:ascii="Calibri" w:hAnsi="Calibri" w:eastAsia="仿宋" w:cs="Calibri"/>
          <w:sz w:val="32"/>
        </w:rPr>
        <w:t>②</w:t>
      </w:r>
      <w:r>
        <w:rPr>
          <w:rFonts w:ascii="仿宋" w:hAnsi="仿宋" w:eastAsia="仿宋"/>
          <w:sz w:val="32"/>
        </w:rPr>
        <w:t>负责人除了填报</w:t>
      </w:r>
      <w:r>
        <w:rPr>
          <w:rFonts w:hint="eastAsia" w:ascii="仿宋" w:hAnsi="仿宋" w:eastAsia="仿宋"/>
          <w:sz w:val="32"/>
          <w:lang w:eastAsia="zh-CN"/>
        </w:rPr>
        <w:t>普通会员</w:t>
      </w:r>
      <w:r>
        <w:rPr>
          <w:rFonts w:ascii="仿宋" w:hAnsi="仿宋" w:eastAsia="仿宋"/>
          <w:sz w:val="32"/>
        </w:rPr>
        <w:t>个人信息之外</w:t>
      </w:r>
      <w:r>
        <w:rPr>
          <w:rFonts w:hint="eastAsia" w:ascii="仿宋" w:hAnsi="仿宋" w:eastAsia="仿宋"/>
          <w:sz w:val="32"/>
        </w:rPr>
        <w:t>，</w:t>
      </w:r>
      <w:r>
        <w:rPr>
          <w:rFonts w:ascii="仿宋" w:hAnsi="仿宋" w:eastAsia="仿宋"/>
          <w:sz w:val="32"/>
        </w:rPr>
        <w:t>还需要录入简历信息</w:t>
      </w:r>
      <w:r>
        <w:rPr>
          <w:rFonts w:hint="eastAsia" w:ascii="仿宋" w:hAnsi="仿宋" w:eastAsia="仿宋"/>
          <w:sz w:val="32"/>
        </w:rPr>
        <w:t>。</w:t>
      </w:r>
      <w:r>
        <w:rPr>
          <w:rFonts w:ascii="仿宋" w:hAnsi="仿宋" w:eastAsia="仿宋"/>
          <w:sz w:val="32"/>
        </w:rPr>
        <w:t>简历信息初始化一条</w:t>
      </w:r>
      <w:r>
        <w:rPr>
          <w:rFonts w:hint="eastAsia" w:ascii="仿宋" w:hAnsi="仿宋" w:eastAsia="仿宋"/>
          <w:sz w:val="32"/>
        </w:rPr>
        <w:t>，</w:t>
      </w:r>
      <w:r>
        <w:rPr>
          <w:rFonts w:ascii="仿宋" w:hAnsi="仿宋" w:eastAsia="仿宋"/>
          <w:sz w:val="32"/>
        </w:rPr>
        <w:t>如果有多条请点击列表后方的</w:t>
      </w:r>
      <w:r>
        <w:drawing>
          <wp:inline distT="0" distB="0" distL="114300" distR="114300">
            <wp:extent cx="400050" cy="38100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tretch>
                      <a:fillRect/>
                    </a:stretch>
                  </pic:blipFill>
                  <pic:spPr>
                    <a:xfrm>
                      <a:off x="0" y="0"/>
                      <a:ext cx="400050" cy="381000"/>
                    </a:xfrm>
                    <a:prstGeom prst="rect">
                      <a:avLst/>
                    </a:prstGeom>
                    <a:noFill/>
                    <a:ln>
                      <a:noFill/>
                    </a:ln>
                  </pic:spPr>
                </pic:pic>
              </a:graphicData>
            </a:graphic>
          </wp:inline>
        </w:drawing>
      </w:r>
      <w:r>
        <w:rPr>
          <w:rFonts w:ascii="仿宋" w:hAnsi="仿宋" w:eastAsia="仿宋"/>
          <w:sz w:val="32"/>
        </w:rPr>
        <w:t>进行增加</w:t>
      </w:r>
      <w:r>
        <w:rPr>
          <w:rFonts w:hint="eastAsia" w:ascii="仿宋" w:hAnsi="仿宋" w:eastAsia="仿宋"/>
          <w:sz w:val="32"/>
          <w:lang w:eastAsia="zh-CN"/>
        </w:rPr>
        <w:t>。</w:t>
      </w:r>
    </w:p>
    <w:p w14:paraId="1BD07B8D">
      <w:pPr>
        <w:pStyle w:val="16"/>
        <w:numPr>
          <w:ilvl w:val="0"/>
          <w:numId w:val="0"/>
        </w:numPr>
        <w:ind w:firstLine="320" w:firstLineChars="100"/>
        <w:rPr>
          <w:rFonts w:ascii="仿宋" w:hAnsi="仿宋" w:eastAsia="仿宋"/>
          <w:sz w:val="32"/>
        </w:rPr>
      </w:pPr>
      <w:r>
        <w:rPr>
          <w:rFonts w:hint="default" w:ascii="Calibri" w:hAnsi="Calibri" w:eastAsia="仿宋" w:cs="Calibri"/>
          <w:sz w:val="32"/>
        </w:rPr>
        <w:t>③</w:t>
      </w:r>
      <w:r>
        <w:rPr>
          <w:rFonts w:hint="eastAsia" w:ascii="仿宋" w:hAnsi="仿宋" w:eastAsia="仿宋"/>
          <w:sz w:val="32"/>
        </w:rPr>
        <w:t>党员需录入党内职务及党组织关系，若党组织关系不在</w:t>
      </w:r>
      <w:r>
        <w:rPr>
          <w:rFonts w:hint="eastAsia" w:ascii="仿宋" w:hAnsi="仿宋" w:eastAsia="仿宋"/>
          <w:sz w:val="32"/>
          <w:lang w:eastAsia="zh-CN"/>
        </w:rPr>
        <w:t>本</w:t>
      </w:r>
      <w:r>
        <w:rPr>
          <w:rFonts w:hint="eastAsia" w:ascii="仿宋" w:hAnsi="仿宋" w:eastAsia="仿宋"/>
          <w:sz w:val="32"/>
        </w:rPr>
        <w:t>社会组织时，党内职务填“无”</w:t>
      </w:r>
    </w:p>
    <w:p w14:paraId="041E270B">
      <w:pPr>
        <w:rPr>
          <w:rFonts w:ascii="仿宋" w:hAnsi="仿宋" w:eastAsia="仿宋"/>
          <w:sz w:val="32"/>
        </w:rPr>
      </w:pPr>
      <w:r>
        <w:rPr>
          <w:rFonts w:hint="eastAsia" w:ascii="仿宋" w:hAnsi="仿宋" w:eastAsia="仿宋"/>
          <w:sz w:val="32"/>
          <w:lang w:val="en-US" w:eastAsia="zh-CN"/>
        </w:rPr>
        <w:t>3、</w:t>
      </w:r>
      <w:r>
        <w:rPr>
          <w:rFonts w:ascii="仿宋" w:hAnsi="仿宋" w:eastAsia="仿宋"/>
          <w:sz w:val="32"/>
        </w:rPr>
        <w:t>工作人员录入页面</w:t>
      </w:r>
      <w:r>
        <w:rPr>
          <w:rFonts w:hint="eastAsia" w:ascii="仿宋" w:hAnsi="仿宋" w:eastAsia="仿宋"/>
          <w:sz w:val="32"/>
          <w:lang w:eastAsia="zh-CN"/>
        </w:rPr>
        <w:t>：</w:t>
      </w:r>
    </w:p>
    <w:p w14:paraId="5C147295">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①</w:t>
      </w:r>
      <w:r>
        <w:rPr>
          <w:rFonts w:hint="eastAsia" w:ascii="仿宋" w:hAnsi="仿宋" w:eastAsia="仿宋"/>
          <w:sz w:val="32"/>
        </w:rPr>
        <w:t>工作人员录入个人基本信息即可；</w:t>
      </w:r>
      <w:r>
        <w:rPr>
          <w:rFonts w:ascii="仿宋" w:hAnsi="仿宋" w:eastAsia="仿宋"/>
          <w:sz w:val="32"/>
        </w:rPr>
        <w:t>聘任的秘书长</w:t>
      </w:r>
      <w:r>
        <w:rPr>
          <w:rFonts w:hint="eastAsia" w:ascii="仿宋" w:hAnsi="仿宋" w:eastAsia="仿宋"/>
          <w:sz w:val="32"/>
          <w:lang w:eastAsia="zh-CN"/>
        </w:rPr>
        <w:t>在此处社团职务中选择秘书长职务（此处秘书长作为负责人在社团中具有唯一性）</w:t>
      </w:r>
      <w:r>
        <w:rPr>
          <w:rFonts w:hint="eastAsia" w:ascii="仿宋" w:hAnsi="仿宋" w:eastAsia="仿宋"/>
          <w:sz w:val="32"/>
        </w:rPr>
        <w:t>；</w:t>
      </w:r>
    </w:p>
    <w:p w14:paraId="01C6134E">
      <w:pPr>
        <w:pStyle w:val="16"/>
        <w:numPr>
          <w:ilvl w:val="0"/>
          <w:numId w:val="0"/>
        </w:numPr>
        <w:ind w:leftChars="0"/>
        <w:rPr>
          <w:rFonts w:ascii="仿宋" w:hAnsi="仿宋" w:eastAsia="仿宋"/>
          <w:sz w:val="32"/>
        </w:rPr>
      </w:pPr>
      <w:r>
        <w:rPr>
          <w:rFonts w:hint="eastAsia" w:ascii="仿宋" w:hAnsi="仿宋" w:eastAsia="仿宋"/>
          <w:sz w:val="32"/>
          <w:lang w:eastAsia="zh-CN"/>
        </w:rPr>
        <w:drawing>
          <wp:inline distT="0" distB="0" distL="114300" distR="114300">
            <wp:extent cx="5268595" cy="2828290"/>
            <wp:effectExtent l="0" t="0" r="8255" b="10160"/>
            <wp:docPr id="12" name="图片 16" descr="3LSK()V]0DKYJ9M0XMS7G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3LSK()V]0DKYJ9M0XMS7GI2"/>
                    <pic:cNvPicPr>
                      <a:picLocks noChangeAspect="1"/>
                    </pic:cNvPicPr>
                  </pic:nvPicPr>
                  <pic:blipFill>
                    <a:blip r:embed="rId22"/>
                    <a:stretch>
                      <a:fillRect/>
                    </a:stretch>
                  </pic:blipFill>
                  <pic:spPr>
                    <a:xfrm>
                      <a:off x="0" y="0"/>
                      <a:ext cx="5268595" cy="2828290"/>
                    </a:xfrm>
                    <a:prstGeom prst="rect">
                      <a:avLst/>
                    </a:prstGeom>
                    <a:noFill/>
                    <a:ln>
                      <a:noFill/>
                    </a:ln>
                  </pic:spPr>
                </pic:pic>
              </a:graphicData>
            </a:graphic>
          </wp:inline>
        </w:drawing>
      </w:r>
      <w:r>
        <w:rPr>
          <w:rFonts w:hint="eastAsia" w:ascii="仿宋" w:hAnsi="仿宋" w:eastAsia="仿宋"/>
          <w:sz w:val="32"/>
          <w:lang w:val="en-US" w:eastAsia="zh-CN"/>
        </w:rPr>
        <w:t xml:space="preserve">  </w:t>
      </w:r>
      <w:r>
        <w:rPr>
          <w:rFonts w:hint="default" w:ascii="Calibri" w:hAnsi="Calibri" w:eastAsia="仿宋" w:cs="Calibri"/>
          <w:sz w:val="32"/>
        </w:rPr>
        <w:t>②</w:t>
      </w:r>
      <w:r>
        <w:rPr>
          <w:rFonts w:hint="eastAsia" w:ascii="仿宋" w:hAnsi="仿宋" w:eastAsia="仿宋"/>
          <w:sz w:val="32"/>
        </w:rPr>
        <w:t>通过选择“是否领取报酬或缴纳社保”，系统会自行判断工作人员的专兼职情况。</w:t>
      </w:r>
    </w:p>
    <w:p w14:paraId="2BFDE3DA">
      <w:pPr>
        <w:pStyle w:val="16"/>
        <w:numPr>
          <w:ilvl w:val="0"/>
          <w:numId w:val="0"/>
        </w:numPr>
        <w:ind w:firstLine="320" w:firstLineChars="100"/>
        <w:rPr>
          <w:rFonts w:ascii="仿宋" w:hAnsi="仿宋" w:eastAsia="仿宋"/>
          <w:sz w:val="32"/>
        </w:rPr>
      </w:pPr>
      <w:r>
        <w:rPr>
          <w:rFonts w:hint="default" w:ascii="Calibri" w:hAnsi="Calibri" w:eastAsia="仿宋" w:cs="Calibri"/>
          <w:sz w:val="32"/>
        </w:rPr>
        <w:t>③</w:t>
      </w:r>
      <w:r>
        <w:rPr>
          <w:rFonts w:hint="eastAsia" w:ascii="仿宋" w:hAnsi="仿宋" w:eastAsia="仿宋"/>
          <w:sz w:val="32"/>
        </w:rPr>
        <w:t>党员需录入党内职务及党组织关系，若党组织关系不在</w:t>
      </w:r>
      <w:r>
        <w:rPr>
          <w:rFonts w:hint="eastAsia" w:ascii="仿宋" w:hAnsi="仿宋" w:eastAsia="仿宋"/>
          <w:sz w:val="32"/>
          <w:lang w:eastAsia="zh-CN"/>
        </w:rPr>
        <w:t>本</w:t>
      </w:r>
      <w:r>
        <w:rPr>
          <w:rFonts w:hint="eastAsia" w:ascii="仿宋" w:hAnsi="仿宋" w:eastAsia="仿宋"/>
          <w:sz w:val="32"/>
        </w:rPr>
        <w:t>社会组织时，党内职务填“无”</w:t>
      </w:r>
    </w:p>
    <w:p w14:paraId="1955B2F7">
      <w:pPr>
        <w:rPr>
          <w:rFonts w:ascii="仿宋" w:hAnsi="仿宋" w:eastAsia="仿宋"/>
          <w:sz w:val="32"/>
        </w:rPr>
      </w:pPr>
      <w:r>
        <w:rPr>
          <w:rFonts w:ascii="仿宋" w:hAnsi="仿宋" w:eastAsia="仿宋"/>
          <w:sz w:val="32"/>
        </w:rPr>
        <w:drawing>
          <wp:inline distT="0" distB="0" distL="114300" distR="114300">
            <wp:extent cx="5274310" cy="3058795"/>
            <wp:effectExtent l="0" t="0" r="2540" b="8255"/>
            <wp:docPr id="13" name="图片 5" descr="C:\Users\neusoft\Desktop\工作人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C:\Users\neusoft\Desktop\工作人员.png"/>
                    <pic:cNvPicPr>
                      <a:picLocks noChangeAspect="1"/>
                    </pic:cNvPicPr>
                  </pic:nvPicPr>
                  <pic:blipFill>
                    <a:blip r:embed="rId23"/>
                    <a:stretch>
                      <a:fillRect/>
                    </a:stretch>
                  </pic:blipFill>
                  <pic:spPr>
                    <a:xfrm>
                      <a:off x="0" y="0"/>
                      <a:ext cx="5274310" cy="3058795"/>
                    </a:xfrm>
                    <a:prstGeom prst="rect">
                      <a:avLst/>
                    </a:prstGeom>
                    <a:noFill/>
                    <a:ln>
                      <a:noFill/>
                    </a:ln>
                  </pic:spPr>
                </pic:pic>
              </a:graphicData>
            </a:graphic>
          </wp:inline>
        </w:drawing>
      </w:r>
    </w:p>
    <w:p w14:paraId="763D345B">
      <w:pPr>
        <w:rPr>
          <w:rFonts w:ascii="仿宋" w:hAnsi="仿宋" w:eastAsia="仿宋"/>
          <w:b/>
          <w:bCs/>
          <w:sz w:val="32"/>
        </w:rPr>
      </w:pPr>
      <w:r>
        <w:rPr>
          <w:rFonts w:hint="eastAsia" w:ascii="仿宋" w:hAnsi="仿宋" w:eastAsia="仿宋"/>
          <w:b/>
          <w:bCs/>
          <w:sz w:val="32"/>
          <w:lang w:eastAsia="zh-CN"/>
        </w:rPr>
        <w:t>三</w:t>
      </w:r>
      <w:r>
        <w:rPr>
          <w:rFonts w:hint="eastAsia" w:ascii="仿宋" w:hAnsi="仿宋" w:eastAsia="仿宋"/>
          <w:b/>
          <w:bCs/>
          <w:sz w:val="32"/>
        </w:rPr>
        <w:t>、</w:t>
      </w:r>
      <w:r>
        <w:rPr>
          <w:rFonts w:ascii="仿宋" w:hAnsi="仿宋" w:eastAsia="仿宋"/>
          <w:b/>
          <w:bCs/>
          <w:sz w:val="32"/>
        </w:rPr>
        <w:t>民办非企业</w:t>
      </w:r>
      <w:r>
        <w:rPr>
          <w:rFonts w:hint="eastAsia" w:ascii="仿宋" w:hAnsi="仿宋" w:eastAsia="仿宋"/>
          <w:b/>
          <w:bCs/>
          <w:sz w:val="32"/>
          <w:lang w:eastAsia="zh-CN"/>
        </w:rPr>
        <w:t>组织</w:t>
      </w:r>
      <w:r>
        <w:rPr>
          <w:rFonts w:hint="eastAsia" w:ascii="仿宋" w:hAnsi="仿宋" w:eastAsia="仿宋"/>
          <w:b/>
          <w:bCs/>
          <w:sz w:val="32"/>
        </w:rPr>
        <w:t>人员信息入口</w:t>
      </w:r>
    </w:p>
    <w:p w14:paraId="265DA50D">
      <w:pPr>
        <w:rPr>
          <w:rFonts w:ascii="仿宋" w:hAnsi="仿宋" w:eastAsia="仿宋"/>
          <w:sz w:val="32"/>
        </w:rPr>
      </w:pPr>
      <w:r>
        <w:drawing>
          <wp:inline distT="0" distB="0" distL="114300" distR="114300">
            <wp:extent cx="5274310" cy="2698750"/>
            <wp:effectExtent l="0" t="0" r="2540"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4"/>
                    <a:stretch>
                      <a:fillRect/>
                    </a:stretch>
                  </pic:blipFill>
                  <pic:spPr>
                    <a:xfrm>
                      <a:off x="0" y="0"/>
                      <a:ext cx="5274310" cy="2698750"/>
                    </a:xfrm>
                    <a:prstGeom prst="rect">
                      <a:avLst/>
                    </a:prstGeom>
                    <a:noFill/>
                    <a:ln>
                      <a:noFill/>
                    </a:ln>
                  </pic:spPr>
                </pic:pic>
              </a:graphicData>
            </a:graphic>
          </wp:inline>
        </w:drawing>
      </w:r>
    </w:p>
    <w:p w14:paraId="72C5C3E7">
      <w:pPr>
        <w:rPr>
          <w:rFonts w:ascii="仿宋" w:hAnsi="仿宋" w:eastAsia="仿宋"/>
          <w:sz w:val="32"/>
        </w:rPr>
      </w:pPr>
      <w:r>
        <w:rPr>
          <w:rFonts w:hint="eastAsia" w:ascii="仿宋" w:hAnsi="仿宋" w:eastAsia="仿宋"/>
          <w:sz w:val="32"/>
          <w:lang w:val="en-US" w:eastAsia="zh-CN"/>
        </w:rPr>
        <w:t>1、</w:t>
      </w:r>
      <w:r>
        <w:rPr>
          <w:rFonts w:ascii="仿宋" w:hAnsi="仿宋" w:eastAsia="仿宋"/>
          <w:sz w:val="32"/>
        </w:rPr>
        <w:t>工作人员录入页面</w:t>
      </w:r>
    </w:p>
    <w:p w14:paraId="506D7A9F">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①</w:t>
      </w:r>
      <w:r>
        <w:rPr>
          <w:rFonts w:hint="eastAsia" w:ascii="仿宋" w:hAnsi="仿宋" w:eastAsia="仿宋"/>
          <w:sz w:val="32"/>
        </w:rPr>
        <w:t>工作人员录入个人基本信息即可；</w:t>
      </w:r>
    </w:p>
    <w:p w14:paraId="75A05F3F">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②</w:t>
      </w:r>
      <w:r>
        <w:rPr>
          <w:rFonts w:hint="eastAsia" w:ascii="仿宋" w:hAnsi="仿宋" w:eastAsia="仿宋"/>
          <w:sz w:val="32"/>
        </w:rPr>
        <w:t>通过选择“是否领取报酬或缴纳社保”，系统会自行判断工作人员的专兼职情况。</w:t>
      </w:r>
    </w:p>
    <w:p w14:paraId="4118E535">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③</w:t>
      </w:r>
      <w:r>
        <w:rPr>
          <w:rFonts w:hint="eastAsia" w:ascii="仿宋" w:hAnsi="仿宋" w:eastAsia="仿宋"/>
          <w:sz w:val="32"/>
        </w:rPr>
        <w:t>党员需录入党内职务及党组织关系，若党组织关系不在</w:t>
      </w:r>
      <w:r>
        <w:rPr>
          <w:rFonts w:hint="eastAsia" w:ascii="仿宋" w:hAnsi="仿宋" w:eastAsia="仿宋"/>
          <w:sz w:val="32"/>
          <w:lang w:eastAsia="zh-CN"/>
        </w:rPr>
        <w:t>本</w:t>
      </w:r>
      <w:r>
        <w:rPr>
          <w:rFonts w:hint="eastAsia" w:ascii="仿宋" w:hAnsi="仿宋" w:eastAsia="仿宋"/>
          <w:sz w:val="32"/>
        </w:rPr>
        <w:t>社会组织时，党内职务填“无”</w:t>
      </w:r>
    </w:p>
    <w:p w14:paraId="10DF6E8F">
      <w:pPr>
        <w:rPr>
          <w:rFonts w:ascii="仿宋" w:hAnsi="仿宋" w:eastAsia="仿宋"/>
          <w:sz w:val="32"/>
        </w:rPr>
      </w:pPr>
      <w:r>
        <w:rPr>
          <w:rFonts w:ascii="仿宋" w:hAnsi="仿宋" w:eastAsia="仿宋"/>
          <w:sz w:val="32"/>
        </w:rPr>
        <w:drawing>
          <wp:inline distT="0" distB="0" distL="114300" distR="114300">
            <wp:extent cx="5065395" cy="2543175"/>
            <wp:effectExtent l="0" t="0" r="1905" b="9525"/>
            <wp:docPr id="15" name="图片 7" descr="C:\Users\neusoft\Desktop\民非工作人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neusoft\Desktop\民非工作人员.png"/>
                    <pic:cNvPicPr>
                      <a:picLocks noChangeAspect="1"/>
                    </pic:cNvPicPr>
                  </pic:nvPicPr>
                  <pic:blipFill>
                    <a:blip r:embed="rId25"/>
                    <a:stretch>
                      <a:fillRect/>
                    </a:stretch>
                  </pic:blipFill>
                  <pic:spPr>
                    <a:xfrm>
                      <a:off x="0" y="0"/>
                      <a:ext cx="5065395" cy="2543175"/>
                    </a:xfrm>
                    <a:prstGeom prst="rect">
                      <a:avLst/>
                    </a:prstGeom>
                    <a:noFill/>
                    <a:ln>
                      <a:noFill/>
                    </a:ln>
                  </pic:spPr>
                </pic:pic>
              </a:graphicData>
            </a:graphic>
          </wp:inline>
        </w:drawing>
      </w:r>
    </w:p>
    <w:p w14:paraId="3D7A858A">
      <w:pPr>
        <w:rPr>
          <w:rFonts w:ascii="仿宋" w:hAnsi="仿宋" w:eastAsia="仿宋"/>
          <w:sz w:val="32"/>
        </w:rPr>
      </w:pPr>
      <w:r>
        <w:rPr>
          <w:rFonts w:hint="eastAsia" w:ascii="仿宋" w:hAnsi="仿宋" w:eastAsia="仿宋"/>
          <w:sz w:val="32"/>
          <w:lang w:val="en-US" w:eastAsia="zh-CN"/>
        </w:rPr>
        <w:t>2、</w:t>
      </w:r>
      <w:r>
        <w:rPr>
          <w:rFonts w:ascii="仿宋" w:hAnsi="仿宋" w:eastAsia="仿宋"/>
          <w:sz w:val="32"/>
        </w:rPr>
        <w:t>负责人录入页面</w:t>
      </w:r>
      <w:r>
        <w:rPr>
          <w:rFonts w:hint="eastAsia" w:ascii="仿宋" w:hAnsi="仿宋" w:eastAsia="仿宋"/>
          <w:sz w:val="32"/>
        </w:rPr>
        <w:t>：</w:t>
      </w:r>
    </w:p>
    <w:p w14:paraId="3314FA7F">
      <w:pPr>
        <w:pStyle w:val="16"/>
        <w:numPr>
          <w:ilvl w:val="0"/>
          <w:numId w:val="0"/>
        </w:numPr>
        <w:ind w:leftChars="0" w:firstLine="320" w:firstLineChars="100"/>
        <w:rPr>
          <w:rFonts w:hint="eastAsia" w:ascii="仿宋" w:hAnsi="仿宋" w:eastAsia="仿宋"/>
          <w:b w:val="0"/>
          <w:bCs w:val="0"/>
          <w:sz w:val="32"/>
        </w:rPr>
      </w:pPr>
      <w:r>
        <w:rPr>
          <w:rFonts w:hint="default" w:ascii="Calibri" w:hAnsi="Calibri" w:eastAsia="仿宋" w:cs="Calibri"/>
          <w:sz w:val="32"/>
        </w:rPr>
        <w:t>①</w:t>
      </w:r>
      <w:r>
        <w:rPr>
          <w:rFonts w:hint="eastAsia" w:ascii="仿宋" w:hAnsi="仿宋" w:eastAsia="仿宋"/>
          <w:sz w:val="32"/>
        </w:rPr>
        <w:t>系统会根据选择的职务自行判断是否为</w:t>
      </w:r>
      <w:r>
        <w:rPr>
          <w:rFonts w:hint="eastAsia" w:ascii="仿宋" w:hAnsi="仿宋" w:eastAsia="仿宋"/>
          <w:sz w:val="32"/>
          <w:lang w:eastAsia="zh-CN"/>
        </w:rPr>
        <w:t>理事</w:t>
      </w:r>
      <w:r>
        <w:rPr>
          <w:rFonts w:hint="eastAsia" w:ascii="仿宋" w:hAnsi="仿宋" w:eastAsia="仿宋"/>
          <w:sz w:val="32"/>
        </w:rPr>
        <w:t>，</w:t>
      </w:r>
      <w:r>
        <w:rPr>
          <w:rFonts w:hint="eastAsia" w:ascii="仿宋" w:hAnsi="仿宋" w:eastAsia="仿宋"/>
          <w:sz w:val="32"/>
          <w:lang w:eastAsia="zh-CN"/>
        </w:rPr>
        <w:t>但当选择是</w:t>
      </w:r>
      <w:r>
        <w:rPr>
          <w:rFonts w:hint="eastAsia" w:ascii="仿宋" w:hAnsi="仿宋" w:eastAsia="仿宋"/>
          <w:b w:val="0"/>
          <w:bCs w:val="0"/>
          <w:sz w:val="32"/>
          <w:lang w:val="en-US" w:eastAsia="zh-CN"/>
        </w:rPr>
        <w:t>“</w:t>
      </w:r>
      <w:r>
        <w:rPr>
          <w:rFonts w:hint="eastAsia" w:ascii="仿宋" w:hAnsi="仿宋" w:eastAsia="仿宋" w:cs="仿宋"/>
          <w:b w:val="0"/>
          <w:bCs w:val="0"/>
          <w:i w:val="0"/>
          <w:caps w:val="0"/>
          <w:spacing w:val="0"/>
          <w:w w:val="100"/>
          <w:sz w:val="32"/>
          <w:szCs w:val="32"/>
          <w:lang w:eastAsia="zh-CN"/>
        </w:rPr>
        <w:t>理事长兼执行机构负责人、副理事长兼执行机构负责人、院长、主任、校长</w:t>
      </w:r>
      <w:r>
        <w:rPr>
          <w:rFonts w:hint="eastAsia" w:ascii="仿宋" w:hAnsi="仿宋" w:eastAsia="仿宋"/>
          <w:b w:val="0"/>
          <w:bCs w:val="0"/>
          <w:sz w:val="32"/>
          <w:lang w:val="en-US" w:eastAsia="zh-CN"/>
        </w:rPr>
        <w:t>等</w:t>
      </w:r>
      <w:r>
        <w:rPr>
          <w:rFonts w:hint="eastAsia" w:ascii="仿宋" w:hAnsi="仿宋" w:eastAsia="仿宋" w:cs="仿宋"/>
          <w:b w:val="0"/>
          <w:bCs w:val="0"/>
          <w:i w:val="0"/>
          <w:caps w:val="0"/>
          <w:spacing w:val="0"/>
          <w:w w:val="100"/>
          <w:sz w:val="32"/>
          <w:szCs w:val="32"/>
          <w:lang w:eastAsia="zh-CN"/>
        </w:rPr>
        <w:t>执行机构负责人（即行政负责人）</w:t>
      </w:r>
      <w:r>
        <w:rPr>
          <w:rFonts w:hint="eastAsia" w:ascii="仿宋" w:hAnsi="仿宋" w:eastAsia="仿宋"/>
          <w:b w:val="0"/>
          <w:bCs w:val="0"/>
          <w:sz w:val="32"/>
          <w:lang w:val="en-US" w:eastAsia="zh-CN"/>
        </w:rPr>
        <w:t>”需要核实“是否是理事”</w:t>
      </w:r>
      <w:r>
        <w:rPr>
          <w:rFonts w:hint="eastAsia" w:ascii="仿宋" w:hAnsi="仿宋" w:eastAsia="仿宋"/>
          <w:b w:val="0"/>
          <w:bCs w:val="0"/>
          <w:sz w:val="32"/>
        </w:rPr>
        <w:t>；</w:t>
      </w:r>
    </w:p>
    <w:p w14:paraId="5F59CEE9">
      <w:pPr>
        <w:pStyle w:val="16"/>
        <w:numPr>
          <w:ilvl w:val="0"/>
          <w:numId w:val="0"/>
        </w:numPr>
        <w:ind w:leftChars="0" w:firstLine="320" w:firstLineChars="100"/>
        <w:rPr>
          <w:rFonts w:hint="eastAsia" w:ascii="仿宋" w:hAnsi="仿宋" w:eastAsia="仿宋"/>
          <w:b w:val="0"/>
          <w:bCs w:val="0"/>
          <w:sz w:val="32"/>
          <w:lang w:eastAsia="zh-CN"/>
        </w:rPr>
      </w:pPr>
      <w:r>
        <w:rPr>
          <w:rFonts w:hint="eastAsia" w:ascii="仿宋" w:hAnsi="仿宋" w:eastAsia="仿宋"/>
          <w:b w:val="0"/>
          <w:bCs w:val="0"/>
          <w:sz w:val="32"/>
          <w:lang w:eastAsia="zh-CN"/>
        </w:rPr>
        <w:drawing>
          <wp:inline distT="0" distB="0" distL="114300" distR="114300">
            <wp:extent cx="4901565" cy="2223770"/>
            <wp:effectExtent l="0" t="0" r="13335" b="5080"/>
            <wp:docPr id="16" name="图片 3" descr="IQ@_GK7G({@DWM0F(6][6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Q@_GK7G({@DWM0F(6][6Y8"/>
                    <pic:cNvPicPr>
                      <a:picLocks noChangeAspect="1"/>
                    </pic:cNvPicPr>
                  </pic:nvPicPr>
                  <pic:blipFill>
                    <a:blip r:embed="rId26"/>
                    <a:stretch>
                      <a:fillRect/>
                    </a:stretch>
                  </pic:blipFill>
                  <pic:spPr>
                    <a:xfrm>
                      <a:off x="0" y="0"/>
                      <a:ext cx="4901565" cy="2223770"/>
                    </a:xfrm>
                    <a:prstGeom prst="rect">
                      <a:avLst/>
                    </a:prstGeom>
                    <a:noFill/>
                    <a:ln>
                      <a:noFill/>
                    </a:ln>
                  </pic:spPr>
                </pic:pic>
              </a:graphicData>
            </a:graphic>
          </wp:inline>
        </w:drawing>
      </w:r>
    </w:p>
    <w:p w14:paraId="668E9BA3">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②</w:t>
      </w:r>
      <w:r>
        <w:rPr>
          <w:rFonts w:ascii="仿宋" w:hAnsi="仿宋" w:eastAsia="仿宋"/>
          <w:sz w:val="32"/>
        </w:rPr>
        <w:t>负责人</w:t>
      </w:r>
      <w:r>
        <w:rPr>
          <w:rFonts w:hint="eastAsia" w:ascii="仿宋" w:hAnsi="仿宋" w:eastAsia="仿宋"/>
          <w:sz w:val="32"/>
          <w:lang w:eastAsia="zh-CN"/>
        </w:rPr>
        <w:t>是“民非职务”中除选择无职务以外的人员都为</w:t>
      </w:r>
      <w:r>
        <w:rPr>
          <w:rFonts w:ascii="仿宋" w:hAnsi="仿宋" w:eastAsia="仿宋"/>
          <w:sz w:val="32"/>
        </w:rPr>
        <w:t>负责人</w:t>
      </w:r>
      <w:r>
        <w:rPr>
          <w:rFonts w:hint="eastAsia" w:ascii="仿宋" w:hAnsi="仿宋" w:eastAsia="仿宋"/>
          <w:sz w:val="32"/>
          <w:lang w:eastAsia="zh-CN"/>
        </w:rPr>
        <w:t>，负责人除</w:t>
      </w:r>
      <w:r>
        <w:rPr>
          <w:rFonts w:ascii="仿宋" w:hAnsi="仿宋" w:eastAsia="仿宋"/>
          <w:sz w:val="32"/>
        </w:rPr>
        <w:t>填报个人信息之外</w:t>
      </w:r>
      <w:r>
        <w:rPr>
          <w:rFonts w:hint="eastAsia" w:ascii="仿宋" w:hAnsi="仿宋" w:eastAsia="仿宋"/>
          <w:sz w:val="32"/>
        </w:rPr>
        <w:t>，</w:t>
      </w:r>
      <w:r>
        <w:rPr>
          <w:rFonts w:ascii="仿宋" w:hAnsi="仿宋" w:eastAsia="仿宋"/>
          <w:sz w:val="32"/>
        </w:rPr>
        <w:t>还需要录入简历信息</w:t>
      </w:r>
      <w:r>
        <w:rPr>
          <w:rFonts w:hint="eastAsia" w:ascii="仿宋" w:hAnsi="仿宋" w:eastAsia="仿宋"/>
          <w:sz w:val="32"/>
        </w:rPr>
        <w:t>。</w:t>
      </w:r>
      <w:r>
        <w:rPr>
          <w:rFonts w:ascii="仿宋" w:hAnsi="仿宋" w:eastAsia="仿宋"/>
          <w:sz w:val="32"/>
        </w:rPr>
        <w:t>简历信息初始化一条</w:t>
      </w:r>
      <w:r>
        <w:rPr>
          <w:rFonts w:hint="eastAsia" w:ascii="仿宋" w:hAnsi="仿宋" w:eastAsia="仿宋"/>
          <w:sz w:val="32"/>
        </w:rPr>
        <w:t>，</w:t>
      </w:r>
      <w:r>
        <w:rPr>
          <w:rFonts w:ascii="仿宋" w:hAnsi="仿宋" w:eastAsia="仿宋"/>
          <w:sz w:val="32"/>
        </w:rPr>
        <w:t>如果有多条请点击列表后方的</w:t>
      </w:r>
      <w:r>
        <w:drawing>
          <wp:inline distT="0" distB="0" distL="114300" distR="114300">
            <wp:extent cx="400050" cy="381000"/>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1"/>
                    <a:stretch>
                      <a:fillRect/>
                    </a:stretch>
                  </pic:blipFill>
                  <pic:spPr>
                    <a:xfrm>
                      <a:off x="0" y="0"/>
                      <a:ext cx="400050" cy="381000"/>
                    </a:xfrm>
                    <a:prstGeom prst="rect">
                      <a:avLst/>
                    </a:prstGeom>
                    <a:noFill/>
                    <a:ln>
                      <a:noFill/>
                    </a:ln>
                  </pic:spPr>
                </pic:pic>
              </a:graphicData>
            </a:graphic>
          </wp:inline>
        </w:drawing>
      </w:r>
      <w:r>
        <w:rPr>
          <w:rFonts w:ascii="仿宋" w:hAnsi="仿宋" w:eastAsia="仿宋"/>
          <w:sz w:val="32"/>
        </w:rPr>
        <w:t>进行增加</w:t>
      </w:r>
    </w:p>
    <w:p w14:paraId="2A12C39D">
      <w:pPr>
        <w:pStyle w:val="16"/>
        <w:numPr>
          <w:ilvl w:val="0"/>
          <w:numId w:val="0"/>
        </w:numPr>
        <w:ind w:leftChars="0" w:firstLine="320" w:firstLineChars="100"/>
        <w:rPr>
          <w:rFonts w:ascii="仿宋" w:hAnsi="仿宋" w:eastAsia="仿宋"/>
          <w:sz w:val="32"/>
        </w:rPr>
      </w:pPr>
      <w:r>
        <w:rPr>
          <w:rFonts w:hint="default" w:ascii="Calibri" w:hAnsi="Calibri" w:eastAsia="仿宋" w:cs="Calibri"/>
          <w:sz w:val="32"/>
        </w:rPr>
        <w:t>③</w:t>
      </w:r>
      <w:r>
        <w:rPr>
          <w:rFonts w:hint="eastAsia" w:ascii="仿宋" w:hAnsi="仿宋" w:eastAsia="仿宋"/>
          <w:sz w:val="32"/>
        </w:rPr>
        <w:t>党员需录入党内职务及党组织关系，若党组织关系不在</w:t>
      </w:r>
      <w:r>
        <w:rPr>
          <w:rFonts w:hint="eastAsia" w:ascii="仿宋" w:hAnsi="仿宋" w:eastAsia="仿宋"/>
          <w:sz w:val="32"/>
          <w:lang w:eastAsia="zh-CN"/>
        </w:rPr>
        <w:t>本</w:t>
      </w:r>
      <w:r>
        <w:rPr>
          <w:rFonts w:hint="eastAsia" w:ascii="仿宋" w:hAnsi="仿宋" w:eastAsia="仿宋"/>
          <w:sz w:val="32"/>
        </w:rPr>
        <w:t>社会组织时，党内职务填“无”</w:t>
      </w:r>
    </w:p>
    <w:p w14:paraId="107DB83A">
      <w:pPr>
        <w:rPr>
          <w:rFonts w:ascii="仿宋" w:hAnsi="仿宋" w:eastAsia="仿宋"/>
          <w:sz w:val="32"/>
        </w:rPr>
      </w:pPr>
      <w:r>
        <w:rPr>
          <w:rFonts w:ascii="仿宋" w:hAnsi="仿宋" w:eastAsia="仿宋"/>
          <w:sz w:val="32"/>
        </w:rPr>
        <w:drawing>
          <wp:inline distT="0" distB="0" distL="114300" distR="114300">
            <wp:extent cx="5274310" cy="3006725"/>
            <wp:effectExtent l="0" t="0" r="2540" b="3175"/>
            <wp:docPr id="19" name="图片 10" descr="C:\Users\neusoft\Desktop\民非负责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neusoft\Desktop\民非负责人.png"/>
                    <pic:cNvPicPr>
                      <a:picLocks noChangeAspect="1"/>
                    </pic:cNvPicPr>
                  </pic:nvPicPr>
                  <pic:blipFill>
                    <a:blip r:embed="rId27"/>
                    <a:stretch>
                      <a:fillRect/>
                    </a:stretch>
                  </pic:blipFill>
                  <pic:spPr>
                    <a:xfrm>
                      <a:off x="0" y="0"/>
                      <a:ext cx="5274310" cy="3006725"/>
                    </a:xfrm>
                    <a:prstGeom prst="rect">
                      <a:avLst/>
                    </a:prstGeom>
                    <a:noFill/>
                    <a:ln>
                      <a:noFill/>
                    </a:ln>
                  </pic:spPr>
                </pic:pic>
              </a:graphicData>
            </a:graphic>
          </wp:inline>
        </w:drawing>
      </w:r>
    </w:p>
    <w:p w14:paraId="7EA17053">
      <w:pPr>
        <w:numPr>
          <w:ilvl w:val="0"/>
          <w:numId w:val="0"/>
        </w:numPr>
        <w:ind w:left="210" w:leftChars="0"/>
        <w:rPr>
          <w:rFonts w:hint="eastAsia" w:ascii="仿宋" w:hAnsi="仿宋" w:eastAsia="仿宋"/>
          <w:b/>
          <w:bCs/>
          <w:color w:val="000000"/>
          <w:sz w:val="32"/>
          <w:lang w:eastAsia="zh-CN"/>
        </w:rPr>
      </w:pPr>
      <w:r>
        <w:rPr>
          <w:rFonts w:hint="eastAsia" w:ascii="仿宋" w:hAnsi="仿宋" w:eastAsia="仿宋"/>
          <w:b/>
          <w:bCs/>
          <w:color w:val="000000"/>
          <w:sz w:val="32"/>
          <w:lang w:eastAsia="zh-CN"/>
        </w:rPr>
        <w:t>四、人员信息的保存和修改</w:t>
      </w:r>
    </w:p>
    <w:p w14:paraId="2C7E4E4B">
      <w:pPr>
        <w:pStyle w:val="16"/>
        <w:numPr>
          <w:ilvl w:val="0"/>
          <w:numId w:val="0"/>
        </w:numPr>
        <w:ind w:leftChars="0" w:firstLine="640" w:firstLineChars="200"/>
        <w:rPr>
          <w:rFonts w:hint="eastAsia" w:ascii="仿宋" w:hAnsi="仿宋" w:eastAsia="仿宋"/>
          <w:color w:val="000000"/>
          <w:sz w:val="32"/>
          <w:lang w:val="en-US" w:eastAsia="zh-CN"/>
        </w:rPr>
      </w:pPr>
      <w:r>
        <w:rPr>
          <w:rFonts w:hint="eastAsia" w:ascii="仿宋" w:hAnsi="仿宋" w:eastAsia="仿宋"/>
          <w:color w:val="000000"/>
          <w:sz w:val="32"/>
          <w:lang w:val="en-US" w:eastAsia="zh-CN"/>
        </w:rPr>
        <w:t>人员信息数据在填报年检前一定要再次核实准确性和完整性，如果在提取年检报告数据后，发现人员数据有问题，一定要先在年检报告中点击“暂存”已填写数据，再返回人员信息系统修改人员信息后点击“保存”，再到年检申报中重新提取数据。</w:t>
      </w:r>
    </w:p>
    <w:p w14:paraId="0B50FF28">
      <w:pPr>
        <w:widowControl/>
        <w:numPr>
          <w:ilvl w:val="0"/>
          <w:numId w:val="0"/>
        </w:numPr>
        <w:ind w:left="210" w:leftChars="0"/>
        <w:jc w:val="left"/>
        <w:rPr>
          <w:rFonts w:hint="eastAsia" w:ascii="仿宋" w:hAnsi="仿宋" w:eastAsia="仿宋"/>
          <w:b/>
          <w:bCs/>
          <w:color w:val="FF0000"/>
          <w:sz w:val="32"/>
          <w:lang w:val="en-US" w:eastAsia="zh-CN"/>
        </w:rPr>
      </w:pPr>
      <w:r>
        <w:rPr>
          <w:rFonts w:hint="eastAsia" w:ascii="仿宋" w:hAnsi="仿宋" w:eastAsia="仿宋"/>
          <w:b/>
          <w:bCs/>
          <w:color w:val="FF0000"/>
          <w:sz w:val="32"/>
          <w:lang w:val="en-US" w:eastAsia="zh-CN"/>
        </w:rPr>
        <w:t>五、人员信息填报规则</w:t>
      </w:r>
    </w:p>
    <w:p w14:paraId="3E4555E3">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社团、民非</w:t>
      </w:r>
      <w:r>
        <w:rPr>
          <w:rFonts w:hint="eastAsia" w:ascii="仿宋" w:hAnsi="仿宋" w:eastAsia="仿宋" w:cs="仿宋"/>
          <w:b w:val="0"/>
          <w:i w:val="0"/>
          <w:caps w:val="0"/>
          <w:color w:val="FF0000"/>
          <w:spacing w:val="0"/>
          <w:w w:val="100"/>
          <w:sz w:val="32"/>
          <w:szCs w:val="32"/>
        </w:rPr>
        <w:t>人</w:t>
      </w:r>
      <w:r>
        <w:rPr>
          <w:rFonts w:hint="eastAsia" w:ascii="仿宋" w:hAnsi="仿宋" w:eastAsia="仿宋" w:cs="仿宋"/>
          <w:b w:val="0"/>
          <w:i w:val="0"/>
          <w:caps w:val="0"/>
          <w:color w:val="FF0000"/>
          <w:spacing w:val="0"/>
          <w:w w:val="100"/>
          <w:sz w:val="32"/>
          <w:szCs w:val="32"/>
          <w:lang w:eastAsia="zh-CN"/>
        </w:rPr>
        <w:t>员</w:t>
      </w:r>
      <w:r>
        <w:rPr>
          <w:rFonts w:hint="eastAsia" w:ascii="仿宋" w:hAnsi="仿宋" w:eastAsia="仿宋" w:cs="仿宋"/>
          <w:b w:val="0"/>
          <w:i w:val="0"/>
          <w:caps w:val="0"/>
          <w:color w:val="FF0000"/>
          <w:spacing w:val="0"/>
          <w:w w:val="100"/>
          <w:sz w:val="32"/>
          <w:szCs w:val="32"/>
        </w:rPr>
        <w:t>信息</w:t>
      </w:r>
      <w:r>
        <w:rPr>
          <w:rFonts w:hint="eastAsia" w:ascii="仿宋" w:hAnsi="仿宋" w:eastAsia="仿宋" w:cs="仿宋"/>
          <w:b w:val="0"/>
          <w:i w:val="0"/>
          <w:caps w:val="0"/>
          <w:color w:val="FF0000"/>
          <w:spacing w:val="0"/>
          <w:w w:val="100"/>
          <w:sz w:val="32"/>
          <w:szCs w:val="32"/>
          <w:lang w:eastAsia="zh-CN"/>
        </w:rPr>
        <w:t>中</w:t>
      </w:r>
      <w:r>
        <w:rPr>
          <w:rFonts w:hint="eastAsia" w:ascii="仿宋" w:hAnsi="仿宋" w:eastAsia="仿宋" w:cs="仿宋"/>
          <w:b w:val="0"/>
          <w:i w:val="0"/>
          <w:caps w:val="0"/>
          <w:color w:val="FF0000"/>
          <w:spacing w:val="0"/>
          <w:w w:val="100"/>
          <w:sz w:val="32"/>
          <w:szCs w:val="32"/>
        </w:rPr>
        <w:t>同一人只能在</w:t>
      </w:r>
      <w:r>
        <w:rPr>
          <w:rFonts w:hint="eastAsia" w:ascii="仿宋" w:hAnsi="仿宋" w:eastAsia="仿宋" w:cs="仿宋"/>
          <w:b w:val="0"/>
          <w:i w:val="0"/>
          <w:caps w:val="0"/>
          <w:color w:val="FF0000"/>
          <w:spacing w:val="0"/>
          <w:w w:val="100"/>
          <w:sz w:val="32"/>
          <w:szCs w:val="32"/>
          <w:lang w:eastAsia="zh-CN"/>
        </w:rPr>
        <w:t>本组织出现一次（</w:t>
      </w:r>
      <w:r>
        <w:rPr>
          <w:rFonts w:hint="eastAsia" w:ascii="仿宋" w:hAnsi="仿宋" w:eastAsia="仿宋" w:cs="仿宋"/>
          <w:b w:val="0"/>
          <w:i w:val="0"/>
          <w:caps w:val="0"/>
          <w:color w:val="FF0000"/>
          <w:spacing w:val="0"/>
          <w:w w:val="100"/>
          <w:sz w:val="32"/>
          <w:szCs w:val="32"/>
        </w:rPr>
        <w:t>通过身份证号码识别</w:t>
      </w:r>
      <w:r>
        <w:rPr>
          <w:rFonts w:hint="eastAsia" w:ascii="仿宋" w:hAnsi="仿宋" w:eastAsia="仿宋" w:cs="仿宋"/>
          <w:b w:val="0"/>
          <w:i w:val="0"/>
          <w:caps w:val="0"/>
          <w:color w:val="FF0000"/>
          <w:spacing w:val="0"/>
          <w:w w:val="100"/>
          <w:sz w:val="32"/>
          <w:szCs w:val="32"/>
          <w:lang w:eastAsia="zh-CN"/>
        </w:rPr>
        <w:t>）</w:t>
      </w:r>
      <w:r>
        <w:rPr>
          <w:rFonts w:hint="eastAsia" w:ascii="仿宋" w:hAnsi="仿宋" w:eastAsia="仿宋" w:cs="仿宋"/>
          <w:b w:val="0"/>
          <w:i w:val="0"/>
          <w:caps w:val="0"/>
          <w:color w:val="FF0000"/>
          <w:spacing w:val="0"/>
          <w:w w:val="100"/>
          <w:sz w:val="32"/>
          <w:szCs w:val="32"/>
        </w:rPr>
        <w:t>，</w:t>
      </w:r>
      <w:r>
        <w:rPr>
          <w:rFonts w:hint="eastAsia" w:ascii="仿宋" w:hAnsi="仿宋" w:eastAsia="仿宋" w:cs="仿宋"/>
          <w:b w:val="0"/>
          <w:i w:val="0"/>
          <w:caps w:val="0"/>
          <w:color w:val="FF0000"/>
          <w:spacing w:val="0"/>
          <w:w w:val="100"/>
          <w:sz w:val="32"/>
          <w:szCs w:val="32"/>
          <w:lang w:eastAsia="zh-CN"/>
        </w:rPr>
        <w:t>特别是在社团中个人会员已填报的人就不能再在单位会员中代表会员单位权益，就需会员单位另外指定委托代表人</w:t>
      </w:r>
      <w:r>
        <w:rPr>
          <w:rFonts w:hint="eastAsia" w:ascii="仿宋" w:hAnsi="仿宋" w:eastAsia="仿宋" w:cs="仿宋"/>
          <w:b w:val="0"/>
          <w:i w:val="0"/>
          <w:caps w:val="0"/>
          <w:color w:val="FF0000"/>
          <w:spacing w:val="0"/>
          <w:w w:val="100"/>
          <w:sz w:val="32"/>
          <w:szCs w:val="32"/>
        </w:rPr>
        <w:t>。</w:t>
      </w:r>
    </w:p>
    <w:p w14:paraId="56FBC784">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社团、民非</w:t>
      </w:r>
      <w:r>
        <w:rPr>
          <w:rFonts w:hint="eastAsia" w:ascii="仿宋" w:hAnsi="仿宋" w:eastAsia="仿宋" w:cs="仿宋"/>
          <w:b w:val="0"/>
          <w:i w:val="0"/>
          <w:caps w:val="0"/>
          <w:color w:val="FF0000"/>
          <w:spacing w:val="0"/>
          <w:w w:val="100"/>
          <w:sz w:val="32"/>
          <w:szCs w:val="32"/>
        </w:rPr>
        <w:t>人</w:t>
      </w:r>
      <w:r>
        <w:rPr>
          <w:rFonts w:hint="eastAsia" w:ascii="仿宋" w:hAnsi="仿宋" w:eastAsia="仿宋" w:cs="仿宋"/>
          <w:b w:val="0"/>
          <w:i w:val="0"/>
          <w:caps w:val="0"/>
          <w:color w:val="FF0000"/>
          <w:spacing w:val="0"/>
          <w:w w:val="100"/>
          <w:sz w:val="32"/>
          <w:szCs w:val="32"/>
          <w:lang w:eastAsia="zh-CN"/>
        </w:rPr>
        <w:t>员</w:t>
      </w:r>
      <w:r>
        <w:rPr>
          <w:rFonts w:hint="eastAsia" w:ascii="仿宋" w:hAnsi="仿宋" w:eastAsia="仿宋" w:cs="仿宋"/>
          <w:b w:val="0"/>
          <w:i w:val="0"/>
          <w:caps w:val="0"/>
          <w:color w:val="FF0000"/>
          <w:spacing w:val="0"/>
          <w:w w:val="100"/>
          <w:sz w:val="32"/>
          <w:szCs w:val="32"/>
        </w:rPr>
        <w:t>信息</w:t>
      </w:r>
      <w:r>
        <w:rPr>
          <w:rFonts w:hint="eastAsia" w:ascii="仿宋" w:hAnsi="仿宋" w:eastAsia="仿宋" w:cs="仿宋"/>
          <w:b w:val="0"/>
          <w:i w:val="0"/>
          <w:caps w:val="0"/>
          <w:color w:val="FF0000"/>
          <w:spacing w:val="0"/>
          <w:w w:val="100"/>
          <w:sz w:val="32"/>
          <w:szCs w:val="32"/>
          <w:lang w:eastAsia="zh-CN"/>
        </w:rPr>
        <w:t>中职务选择以最高职务最准确职务选择。如：社团理事长、会长、主席同一级别不同称呼选最准确的称呼，民非的执行机构负责人、理事长兼执行机构负责人、副理事长兼执行机构负责人、院长、主任、校长等同一级别不同称呼选最准确的称呼。</w:t>
      </w:r>
    </w:p>
    <w:p w14:paraId="700F3AB9">
      <w:pPr>
        <w:numPr>
          <w:ilvl w:val="0"/>
          <w:numId w:val="4"/>
        </w:numPr>
        <w:snapToGrid/>
        <w:spacing w:before="0" w:beforeAutospacing="0" w:after="0" w:afterAutospacing="0" w:line="240" w:lineRule="auto"/>
        <w:ind w:left="-10" w:leftChars="0" w:firstLine="640" w:firstLineChars="0"/>
        <w:jc w:val="both"/>
        <w:textAlignment w:val="baseline"/>
        <w:rPr>
          <w:rFonts w:ascii="仿宋" w:hAnsi="仿宋" w:eastAsia="仿宋" w:cs="仿宋"/>
          <w:b w:val="0"/>
          <w:i w:val="0"/>
          <w:caps w:val="0"/>
          <w:color w:val="FF0000"/>
          <w:spacing w:val="0"/>
          <w:w w:val="100"/>
          <w:sz w:val="32"/>
        </w:rPr>
      </w:pPr>
      <w:r>
        <w:rPr>
          <w:rFonts w:hint="eastAsia" w:ascii="仿宋" w:hAnsi="仿宋" w:eastAsia="仿宋" w:cs="仿宋"/>
          <w:b w:val="0"/>
          <w:i w:val="0"/>
          <w:caps w:val="0"/>
          <w:color w:val="FF0000"/>
          <w:spacing w:val="0"/>
          <w:w w:val="100"/>
          <w:sz w:val="32"/>
          <w:szCs w:val="32"/>
          <w:lang w:eastAsia="zh-CN"/>
        </w:rPr>
        <w:t>社团</w:t>
      </w:r>
      <w:r>
        <w:rPr>
          <w:rFonts w:hint="eastAsia" w:ascii="仿宋" w:hAnsi="仿宋" w:eastAsia="仿宋" w:cs="仿宋"/>
          <w:b w:val="0"/>
          <w:i w:val="0"/>
          <w:caps w:val="0"/>
          <w:color w:val="FF0000"/>
          <w:spacing w:val="0"/>
          <w:w w:val="100"/>
          <w:sz w:val="32"/>
          <w:szCs w:val="32"/>
        </w:rPr>
        <w:t>理事长及秘书长</w:t>
      </w:r>
      <w:r>
        <w:rPr>
          <w:rFonts w:hint="eastAsia" w:ascii="仿宋" w:hAnsi="仿宋" w:eastAsia="仿宋" w:cs="仿宋"/>
          <w:b w:val="0"/>
          <w:i w:val="0"/>
          <w:caps w:val="0"/>
          <w:color w:val="FF0000"/>
          <w:spacing w:val="0"/>
          <w:w w:val="100"/>
          <w:sz w:val="32"/>
          <w:szCs w:val="32"/>
          <w:lang w:eastAsia="zh-CN"/>
        </w:rPr>
        <w:t>具有</w:t>
      </w:r>
      <w:r>
        <w:rPr>
          <w:rFonts w:hint="eastAsia" w:ascii="仿宋" w:hAnsi="仿宋" w:eastAsia="仿宋" w:cs="仿宋"/>
          <w:b w:val="0"/>
          <w:i w:val="0"/>
          <w:caps w:val="0"/>
          <w:color w:val="FF0000"/>
          <w:spacing w:val="0"/>
          <w:w w:val="100"/>
          <w:sz w:val="32"/>
          <w:szCs w:val="32"/>
        </w:rPr>
        <w:t>唯一性。</w:t>
      </w:r>
    </w:p>
    <w:p w14:paraId="6CFDE809">
      <w:pPr>
        <w:numPr>
          <w:ilvl w:val="0"/>
          <w:numId w:val="4"/>
        </w:numPr>
        <w:snapToGrid/>
        <w:spacing w:before="0" w:beforeAutospacing="0" w:after="0" w:afterAutospacing="0" w:line="240" w:lineRule="auto"/>
        <w:ind w:left="-10" w:leftChars="0" w:firstLine="640" w:firstLineChars="0"/>
        <w:jc w:val="both"/>
        <w:textAlignment w:val="baseline"/>
        <w:rPr>
          <w:rFonts w:ascii="仿宋" w:hAnsi="仿宋" w:eastAsia="仿宋" w:cs="仿宋"/>
          <w:b w:val="0"/>
          <w:i w:val="0"/>
          <w:caps w:val="0"/>
          <w:color w:val="FF0000"/>
          <w:spacing w:val="0"/>
          <w:w w:val="100"/>
          <w:sz w:val="32"/>
        </w:rPr>
      </w:pPr>
      <w:r>
        <w:rPr>
          <w:rFonts w:hint="eastAsia" w:ascii="仿宋" w:hAnsi="仿宋" w:eastAsia="仿宋" w:cs="仿宋"/>
          <w:b w:val="0"/>
          <w:i w:val="0"/>
          <w:caps w:val="0"/>
          <w:color w:val="FF0000"/>
          <w:spacing w:val="0"/>
          <w:w w:val="100"/>
          <w:sz w:val="32"/>
          <w:szCs w:val="32"/>
          <w:lang w:eastAsia="zh-CN"/>
        </w:rPr>
        <w:t>社团</w:t>
      </w:r>
      <w:r>
        <w:rPr>
          <w:rFonts w:hint="eastAsia" w:ascii="仿宋" w:hAnsi="仿宋" w:eastAsia="仿宋" w:cs="仿宋"/>
          <w:b w:val="0"/>
          <w:i w:val="0"/>
          <w:caps w:val="0"/>
          <w:color w:val="FF0000"/>
          <w:spacing w:val="0"/>
          <w:w w:val="100"/>
          <w:sz w:val="32"/>
          <w:szCs w:val="32"/>
        </w:rPr>
        <w:t>个人会员不足50人或单位会员不足30个及混合会员不足50个会员</w:t>
      </w:r>
      <w:r>
        <w:rPr>
          <w:rFonts w:hint="eastAsia" w:ascii="仿宋" w:hAnsi="仿宋" w:eastAsia="仿宋" w:cs="仿宋"/>
          <w:b w:val="0"/>
          <w:i w:val="0"/>
          <w:caps w:val="0"/>
          <w:color w:val="FF0000"/>
          <w:spacing w:val="0"/>
          <w:w w:val="100"/>
          <w:sz w:val="32"/>
          <w:szCs w:val="32"/>
          <w:lang w:eastAsia="zh-CN"/>
        </w:rPr>
        <w:t>，</w:t>
      </w:r>
      <w:r>
        <w:rPr>
          <w:rFonts w:hint="eastAsia" w:ascii="仿宋" w:hAnsi="仿宋" w:eastAsia="仿宋" w:cs="仿宋"/>
          <w:b w:val="0"/>
          <w:i w:val="0"/>
          <w:caps w:val="0"/>
          <w:color w:val="FF0000"/>
          <w:spacing w:val="0"/>
          <w:w w:val="100"/>
          <w:sz w:val="32"/>
          <w:szCs w:val="32"/>
        </w:rPr>
        <w:t>不符合《社会团体</w:t>
      </w:r>
      <w:r>
        <w:rPr>
          <w:rFonts w:hint="eastAsia" w:ascii="仿宋" w:hAnsi="仿宋" w:eastAsia="仿宋" w:cs="仿宋"/>
          <w:b w:val="0"/>
          <w:i w:val="0"/>
          <w:caps w:val="0"/>
          <w:color w:val="FF0000"/>
          <w:spacing w:val="0"/>
          <w:w w:val="100"/>
          <w:sz w:val="32"/>
          <w:szCs w:val="32"/>
          <w:lang w:val="en-US" w:eastAsia="zh-CN"/>
        </w:rPr>
        <w:t>登记</w:t>
      </w:r>
      <w:r>
        <w:rPr>
          <w:rFonts w:hint="eastAsia" w:ascii="仿宋" w:hAnsi="仿宋" w:eastAsia="仿宋" w:cs="仿宋"/>
          <w:b w:val="0"/>
          <w:i w:val="0"/>
          <w:caps w:val="0"/>
          <w:color w:val="FF0000"/>
          <w:spacing w:val="0"/>
          <w:w w:val="100"/>
          <w:sz w:val="32"/>
          <w:szCs w:val="32"/>
        </w:rPr>
        <w:t>管理条例》中社会组织成立应具备的最低会员数</w:t>
      </w:r>
      <w:r>
        <w:rPr>
          <w:rFonts w:hint="eastAsia" w:ascii="仿宋" w:hAnsi="仿宋" w:eastAsia="仿宋" w:cs="仿宋"/>
          <w:b w:val="0"/>
          <w:i w:val="0"/>
          <w:caps w:val="0"/>
          <w:color w:val="FF0000"/>
          <w:spacing w:val="0"/>
          <w:w w:val="100"/>
          <w:sz w:val="32"/>
          <w:szCs w:val="32"/>
          <w:lang w:eastAsia="zh-CN"/>
        </w:rPr>
        <w:t>。</w:t>
      </w:r>
    </w:p>
    <w:p w14:paraId="2F526658">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w:t>
      </w:r>
      <w:r>
        <w:rPr>
          <w:rFonts w:hint="eastAsia" w:ascii="仿宋" w:hAnsi="仿宋" w:eastAsia="仿宋" w:cs="仿宋"/>
          <w:b w:val="0"/>
          <w:i w:val="0"/>
          <w:caps w:val="0"/>
          <w:color w:val="FF0000"/>
          <w:spacing w:val="0"/>
          <w:w w:val="100"/>
          <w:sz w:val="32"/>
          <w:szCs w:val="32"/>
        </w:rPr>
        <w:t>理事数不能超过会员数的三分之一。</w:t>
      </w:r>
    </w:p>
    <w:p w14:paraId="5C53C63A">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w:t>
      </w:r>
      <w:r>
        <w:rPr>
          <w:rFonts w:hint="eastAsia" w:ascii="仿宋" w:hAnsi="仿宋" w:eastAsia="仿宋" w:cs="仿宋"/>
          <w:b w:val="0"/>
          <w:i w:val="0"/>
          <w:caps w:val="0"/>
          <w:color w:val="FF0000"/>
          <w:spacing w:val="0"/>
          <w:w w:val="100"/>
          <w:sz w:val="32"/>
          <w:szCs w:val="32"/>
        </w:rPr>
        <w:t>常务理事数不能超过理事数的三分之一。</w:t>
      </w:r>
    </w:p>
    <w:p w14:paraId="624D391C">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社团中理事数</w:t>
      </w:r>
      <w:r>
        <w:rPr>
          <w:rFonts w:hint="eastAsia" w:ascii="仿宋" w:hAnsi="仿宋" w:eastAsia="仿宋" w:cs="仿宋"/>
          <w:b w:val="0"/>
          <w:i w:val="0"/>
          <w:caps w:val="0"/>
          <w:color w:val="FF0000"/>
          <w:spacing w:val="0"/>
          <w:w w:val="100"/>
          <w:sz w:val="32"/>
          <w:szCs w:val="32"/>
          <w:lang w:val="en-US" w:eastAsia="zh-CN"/>
        </w:rPr>
        <w:t>50人以上才能设常务理事会。</w:t>
      </w:r>
    </w:p>
    <w:p w14:paraId="1329DFC2">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社团中行政负责人不能超过</w:t>
      </w:r>
      <w:r>
        <w:rPr>
          <w:rFonts w:hint="eastAsia" w:ascii="仿宋" w:hAnsi="仿宋" w:eastAsia="仿宋" w:cs="仿宋"/>
          <w:b w:val="0"/>
          <w:i w:val="0"/>
          <w:caps w:val="0"/>
          <w:color w:val="FF0000"/>
          <w:spacing w:val="0"/>
          <w:w w:val="100"/>
          <w:sz w:val="32"/>
          <w:szCs w:val="32"/>
          <w:lang w:val="en-US" w:eastAsia="zh-CN"/>
        </w:rPr>
        <w:t>13人（理事长、秘书长和最多11个副会长）</w:t>
      </w:r>
    </w:p>
    <w:p w14:paraId="6A83099D">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val="en-US" w:eastAsia="zh-CN"/>
        </w:rPr>
        <w:t>社团中法定代表人只能是理事长、副会长、秘书长（非聘用）</w:t>
      </w:r>
    </w:p>
    <w:p w14:paraId="04C5141A">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民非</w:t>
      </w:r>
      <w:r>
        <w:rPr>
          <w:rFonts w:hint="eastAsia" w:ascii="仿宋" w:hAnsi="仿宋" w:eastAsia="仿宋" w:cs="仿宋"/>
          <w:b w:val="0"/>
          <w:i w:val="0"/>
          <w:caps w:val="0"/>
          <w:color w:val="FF0000"/>
          <w:spacing w:val="0"/>
          <w:w w:val="100"/>
          <w:sz w:val="32"/>
          <w:szCs w:val="32"/>
        </w:rPr>
        <w:t>理事长及</w:t>
      </w:r>
      <w:r>
        <w:rPr>
          <w:rFonts w:hint="eastAsia" w:ascii="仿宋" w:hAnsi="仿宋" w:eastAsia="仿宋" w:cs="仿宋"/>
          <w:b w:val="0"/>
          <w:i w:val="0"/>
          <w:caps w:val="0"/>
          <w:color w:val="FF0000"/>
          <w:spacing w:val="0"/>
          <w:w w:val="100"/>
          <w:sz w:val="32"/>
          <w:szCs w:val="32"/>
          <w:lang w:eastAsia="zh-CN"/>
        </w:rPr>
        <w:t>行政负责人具有</w:t>
      </w:r>
      <w:r>
        <w:rPr>
          <w:rFonts w:hint="eastAsia" w:ascii="仿宋" w:hAnsi="仿宋" w:eastAsia="仿宋" w:cs="仿宋"/>
          <w:b w:val="0"/>
          <w:i w:val="0"/>
          <w:caps w:val="0"/>
          <w:color w:val="FF0000"/>
          <w:spacing w:val="0"/>
          <w:w w:val="100"/>
          <w:sz w:val="32"/>
          <w:szCs w:val="32"/>
        </w:rPr>
        <w:t>唯一性。</w:t>
      </w:r>
    </w:p>
    <w:p w14:paraId="22D6357F">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sz w:val="32"/>
          <w:szCs w:val="32"/>
          <w:shd w:val="clear" w:color="auto" w:fill="FFFFFF"/>
          <w:lang w:eastAsia="zh-CN"/>
        </w:rPr>
        <w:t>民非</w:t>
      </w:r>
      <w:r>
        <w:rPr>
          <w:rFonts w:hint="eastAsia" w:ascii="仿宋" w:hAnsi="仿宋" w:eastAsia="仿宋" w:cs="仿宋"/>
          <w:b w:val="0"/>
          <w:i w:val="0"/>
          <w:caps w:val="0"/>
          <w:color w:val="FF0000"/>
          <w:spacing w:val="0"/>
          <w:sz w:val="32"/>
          <w:szCs w:val="32"/>
          <w:shd w:val="clear" w:color="auto" w:fill="FFFFFF"/>
        </w:rPr>
        <w:t>法定代表人为理事长或</w:t>
      </w:r>
      <w:r>
        <w:rPr>
          <w:rFonts w:hint="eastAsia" w:ascii="仿宋" w:hAnsi="仿宋" w:eastAsia="仿宋" w:cs="仿宋"/>
          <w:b w:val="0"/>
          <w:i w:val="0"/>
          <w:caps w:val="0"/>
          <w:color w:val="FF0000"/>
          <w:spacing w:val="0"/>
          <w:sz w:val="32"/>
          <w:szCs w:val="32"/>
          <w:shd w:val="clear" w:color="auto" w:fill="FFFFFF"/>
          <w:lang w:eastAsia="zh-CN"/>
        </w:rPr>
        <w:t>执行机构负责人（</w:t>
      </w:r>
      <w:r>
        <w:rPr>
          <w:rFonts w:hint="eastAsia" w:ascii="仿宋" w:hAnsi="仿宋" w:eastAsia="仿宋" w:cs="仿宋"/>
          <w:b w:val="0"/>
          <w:i w:val="0"/>
          <w:caps w:val="0"/>
          <w:color w:val="FF0000"/>
          <w:spacing w:val="0"/>
          <w:sz w:val="32"/>
          <w:szCs w:val="32"/>
          <w:shd w:val="clear" w:color="auto" w:fill="FFFFFF"/>
        </w:rPr>
        <w:t>院长校长、所长、主任等）</w:t>
      </w:r>
    </w:p>
    <w:p w14:paraId="208195EC">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民非组织理事数只能在</w:t>
      </w:r>
      <w:r>
        <w:rPr>
          <w:rFonts w:hint="eastAsia" w:ascii="仿宋" w:hAnsi="仿宋" w:eastAsia="仿宋" w:cs="仿宋"/>
          <w:b w:val="0"/>
          <w:i w:val="0"/>
          <w:caps w:val="0"/>
          <w:color w:val="FF0000"/>
          <w:spacing w:val="0"/>
          <w:w w:val="100"/>
          <w:sz w:val="32"/>
          <w:szCs w:val="32"/>
          <w:lang w:val="en-US" w:eastAsia="zh-CN"/>
        </w:rPr>
        <w:t>3-25人之间。</w:t>
      </w:r>
    </w:p>
    <w:p w14:paraId="620A5C10">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rPr>
      </w:pPr>
      <w:r>
        <w:rPr>
          <w:rFonts w:hint="eastAsia" w:ascii="仿宋" w:hAnsi="仿宋" w:eastAsia="仿宋" w:cs="仿宋"/>
          <w:b w:val="0"/>
          <w:i w:val="0"/>
          <w:caps w:val="0"/>
          <w:color w:val="FF0000"/>
          <w:spacing w:val="0"/>
          <w:w w:val="100"/>
          <w:sz w:val="32"/>
          <w:szCs w:val="32"/>
          <w:lang w:eastAsia="zh-CN"/>
        </w:rPr>
        <w:t>民非中要有监事。成立监事会的，监事不少于3人。</w:t>
      </w:r>
    </w:p>
    <w:p w14:paraId="1452704E">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lang w:val="en-US" w:eastAsia="zh-CN"/>
        </w:rPr>
      </w:pPr>
      <w:r>
        <w:rPr>
          <w:rFonts w:hint="eastAsia" w:ascii="仿宋" w:hAnsi="仿宋" w:eastAsia="仿宋" w:cs="仿宋"/>
          <w:b w:val="0"/>
          <w:i w:val="0"/>
          <w:caps w:val="0"/>
          <w:color w:val="FF0000"/>
          <w:spacing w:val="0"/>
          <w:w w:val="100"/>
          <w:sz w:val="32"/>
          <w:szCs w:val="32"/>
          <w:lang w:val="en-US" w:eastAsia="zh-CN"/>
        </w:rPr>
        <w:t>社团、民非都必须成立理事会，且理事成员不少于三人。</w:t>
      </w:r>
    </w:p>
    <w:p w14:paraId="51869BAE">
      <w:pPr>
        <w:numPr>
          <w:ilvl w:val="0"/>
          <w:numId w:val="4"/>
        </w:numPr>
        <w:snapToGrid/>
        <w:spacing w:before="0" w:beforeAutospacing="0" w:after="0" w:afterAutospacing="0" w:line="240" w:lineRule="auto"/>
        <w:ind w:left="-10" w:leftChars="0" w:firstLine="640" w:firstLineChars="0"/>
        <w:jc w:val="both"/>
        <w:textAlignment w:val="baseline"/>
        <w:rPr>
          <w:rFonts w:hint="eastAsia" w:ascii="仿宋" w:hAnsi="仿宋" w:eastAsia="仿宋" w:cs="仿宋"/>
          <w:b w:val="0"/>
          <w:i w:val="0"/>
          <w:caps w:val="0"/>
          <w:color w:val="FF0000"/>
          <w:spacing w:val="0"/>
          <w:w w:val="100"/>
          <w:sz w:val="32"/>
          <w:szCs w:val="32"/>
          <w:lang w:val="en-US" w:eastAsia="zh-CN"/>
        </w:rPr>
      </w:pPr>
      <w:r>
        <w:rPr>
          <w:rFonts w:hint="eastAsia" w:ascii="仿宋" w:hAnsi="仿宋" w:eastAsia="仿宋" w:cs="仿宋"/>
          <w:b w:val="0"/>
          <w:i w:val="0"/>
          <w:caps w:val="0"/>
          <w:color w:val="FF0000"/>
          <w:spacing w:val="0"/>
          <w:w w:val="100"/>
          <w:sz w:val="32"/>
          <w:szCs w:val="32"/>
          <w:lang w:val="en-US" w:eastAsia="zh-CN"/>
        </w:rPr>
        <w:t>社会组织所有负责人都是本组织从业人员，再选择是否领取报酬。</w:t>
      </w:r>
    </w:p>
    <w:p w14:paraId="7C0DD41E">
      <w:pPr>
        <w:numPr>
          <w:ilvl w:val="0"/>
          <w:numId w:val="0"/>
        </w:numPr>
        <w:snapToGrid/>
        <w:spacing w:before="0" w:beforeAutospacing="0" w:after="0" w:afterAutospacing="0" w:line="240" w:lineRule="auto"/>
        <w:ind w:firstLine="643" w:firstLineChars="200"/>
        <w:jc w:val="both"/>
        <w:textAlignment w:val="baseline"/>
        <w:rPr>
          <w:rFonts w:hint="eastAsia" w:ascii="仿宋" w:hAnsi="仿宋" w:eastAsia="仿宋" w:cs="仿宋"/>
          <w:b/>
          <w:bCs/>
          <w:i w:val="0"/>
          <w:caps w:val="0"/>
          <w:color w:val="FF0000"/>
          <w:spacing w:val="0"/>
          <w:w w:val="100"/>
          <w:sz w:val="32"/>
          <w:szCs w:val="32"/>
          <w:lang w:val="en-US" w:eastAsia="zh-CN"/>
        </w:rPr>
      </w:pPr>
      <w:r>
        <w:rPr>
          <w:rFonts w:hint="eastAsia" w:ascii="仿宋" w:hAnsi="仿宋" w:eastAsia="仿宋" w:cs="仿宋"/>
          <w:b/>
          <w:bCs/>
          <w:i w:val="0"/>
          <w:caps w:val="0"/>
          <w:color w:val="FF0000"/>
          <w:spacing w:val="0"/>
          <w:w w:val="100"/>
          <w:sz w:val="32"/>
          <w:szCs w:val="32"/>
          <w:lang w:val="en-US" w:eastAsia="zh-CN"/>
        </w:rPr>
        <w:t>凡是进入人员信息系统修改或增加人员信息后，都需要点击“保存”，系统会自动按上述规则自动校验后提示修改或提示会员信息未完整。</w:t>
      </w:r>
    </w:p>
    <w:p w14:paraId="7A3D1F05">
      <w:pPr>
        <w:widowControl/>
        <w:spacing w:line="240" w:lineRule="auto"/>
        <w:jc w:val="left"/>
        <w:rPr>
          <w:rFonts w:hint="eastAsia" w:ascii="仿宋" w:hAnsi="仿宋" w:eastAsia="仿宋"/>
          <w:b/>
          <w:bCs/>
          <w:color w:val="FF0000"/>
          <w:sz w:val="32"/>
          <w:lang w:val="en-US" w:eastAsia="zh-CN"/>
        </w:rPr>
      </w:pPr>
      <w:r>
        <w:rPr>
          <w:rFonts w:hint="eastAsia" w:ascii="仿宋" w:hAnsi="仿宋" w:eastAsia="仿宋"/>
          <w:b/>
          <w:bCs/>
          <w:color w:val="FF0000"/>
          <w:sz w:val="32"/>
          <w:lang w:val="en-US" w:eastAsia="zh-CN"/>
        </w:rPr>
        <w:t>以上规则都是根据法律法规及章程总结出来的，请社会组织在设立内部组织架构中一定牢记上述规则意识！</w:t>
      </w:r>
    </w:p>
    <w:p w14:paraId="137048D9"/>
    <w:p w14:paraId="69B78847"/>
    <w:p w14:paraId="0D6FF503"/>
    <w:p w14:paraId="152F7849"/>
    <w:p w14:paraId="727AE72C"/>
    <w:p w14:paraId="74DF0CA0"/>
    <w:p w14:paraId="655727C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shd w:val="clear" w:fill="FFFFFF"/>
          <w:lang w:val="en-US" w:eastAsia="zh-CN" w:bidi="ar"/>
        </w:rPr>
      </w:pPr>
      <w:r>
        <w:rPr>
          <w:rFonts w:ascii="方正小标宋简体" w:hAnsi="方正小标宋简体" w:eastAsia="方正小标宋简体" w:cs="方正小标宋简体"/>
          <w:i w:val="0"/>
          <w:caps w:val="0"/>
          <w:color w:val="2D2D2D"/>
          <w:spacing w:val="0"/>
          <w:kern w:val="0"/>
          <w:sz w:val="44"/>
          <w:szCs w:val="44"/>
          <w:shd w:val="clear" w:fill="FFFFFF"/>
          <w:lang w:val="en-US" w:eastAsia="zh-CN" w:bidi="ar"/>
        </w:rPr>
        <w:t>贵州省社会组织</w:t>
      </w:r>
      <w:r>
        <w:rPr>
          <w:rFonts w:hint="eastAsia" w:ascii="方正小标宋简体" w:hAnsi="方正小标宋简体" w:eastAsia="方正小标宋简体" w:cs="方正小标宋简体"/>
          <w:i w:val="0"/>
          <w:caps w:val="0"/>
          <w:color w:val="2D2D2D"/>
          <w:spacing w:val="0"/>
          <w:kern w:val="0"/>
          <w:sz w:val="44"/>
          <w:szCs w:val="44"/>
          <w:shd w:val="clear" w:fill="FFFFFF"/>
          <w:lang w:val="en-US" w:eastAsia="zh-CN" w:bidi="ar"/>
        </w:rPr>
        <w:t>年度报告指标解释</w:t>
      </w:r>
    </w:p>
    <w:p w14:paraId="599AE7D9">
      <w:pPr>
        <w:keepNext w:val="0"/>
        <w:keepLines w:val="0"/>
        <w:pageBreakBefore w:val="0"/>
        <w:kinsoku/>
        <w:wordWrap/>
        <w:overflowPunct/>
        <w:topLinePunct w:val="0"/>
        <w:autoSpaceDE/>
        <w:autoSpaceDN/>
        <w:bidi w:val="0"/>
        <w:adjustRightInd/>
        <w:snapToGrid/>
        <w:spacing w:line="572" w:lineRule="exact"/>
        <w:ind w:left="0" w:leftChars="0" w:firstLine="0" w:firstLineChars="0"/>
        <w:textAlignment w:val="auto"/>
        <w:rPr>
          <w:rFonts w:ascii="黑体" w:hAnsi="宋体" w:eastAsia="黑体" w:cs="黑体"/>
          <w:i w:val="0"/>
          <w:caps w:val="0"/>
          <w:color w:val="2D2D2D"/>
          <w:spacing w:val="0"/>
          <w:kern w:val="0"/>
          <w:sz w:val="32"/>
          <w:szCs w:val="32"/>
          <w:shd w:val="clear" w:fill="FFFFFF"/>
          <w:lang w:val="en-US" w:eastAsia="zh-CN" w:bidi="ar"/>
        </w:rPr>
      </w:pPr>
    </w:p>
    <w:p w14:paraId="3900A3DA">
      <w:pPr>
        <w:keepNext w:val="0"/>
        <w:keepLines w:val="0"/>
        <w:pageBreakBefore w:val="0"/>
        <w:kinsoku/>
        <w:wordWrap/>
        <w:overflowPunct/>
        <w:topLinePunct w:val="0"/>
        <w:autoSpaceDE/>
        <w:autoSpaceDN/>
        <w:bidi w:val="0"/>
        <w:adjustRightInd/>
        <w:snapToGrid/>
        <w:spacing w:line="572" w:lineRule="exact"/>
        <w:ind w:firstLine="640" w:firstLineChars="200"/>
        <w:textAlignment w:val="auto"/>
        <w:rPr>
          <w:rFonts w:hint="default" w:ascii="Calibri" w:hAnsi="Calibri" w:cs="Calibri"/>
          <w:sz w:val="21"/>
          <w:szCs w:val="21"/>
        </w:rPr>
      </w:pPr>
      <w:r>
        <w:rPr>
          <w:rFonts w:ascii="黑体" w:hAnsi="宋体" w:eastAsia="黑体" w:cs="黑体"/>
          <w:i w:val="0"/>
          <w:caps w:val="0"/>
          <w:color w:val="2D2D2D"/>
          <w:spacing w:val="0"/>
          <w:kern w:val="0"/>
          <w:sz w:val="32"/>
          <w:szCs w:val="32"/>
          <w:shd w:val="clear" w:fill="FFFFFF"/>
          <w:lang w:val="en-US" w:eastAsia="zh-CN" w:bidi="ar"/>
        </w:rPr>
        <w:t>一、</w:t>
      </w:r>
      <w:r>
        <w:rPr>
          <w:rFonts w:hint="eastAsia" w:ascii="黑体" w:hAnsi="宋体" w:eastAsia="黑体" w:cs="黑体"/>
          <w:i w:val="0"/>
          <w:caps w:val="0"/>
          <w:color w:val="2D2D2D"/>
          <w:spacing w:val="0"/>
          <w:kern w:val="0"/>
          <w:sz w:val="32"/>
          <w:szCs w:val="32"/>
          <w:shd w:val="clear" w:fill="FFFFFF"/>
          <w:lang w:val="en-US" w:eastAsia="zh-CN" w:bidi="ar"/>
        </w:rPr>
        <w:t>基本信息</w:t>
      </w:r>
    </w:p>
    <w:p w14:paraId="21295C6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b/>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1.“名称”“业务主管单位”“业务范围”“住所”“法定代表人”“统一社会信用代码”“注册资金”“行业分类”“成立时间”</w:t>
      </w:r>
      <w:r>
        <w:rPr>
          <w:rFonts w:hint="eastAsia" w:ascii="仿宋_GB2312" w:hAnsi="Calibri" w:eastAsia="仿宋_GB2312" w:cs="仿宋_GB2312"/>
          <w:i w:val="0"/>
          <w:caps w:val="0"/>
          <w:color w:val="auto"/>
          <w:spacing w:val="0"/>
          <w:kern w:val="0"/>
          <w:sz w:val="32"/>
          <w:szCs w:val="32"/>
          <w:shd w:val="clear" w:fill="FFFFFF"/>
          <w:lang w:val="en-US" w:eastAsia="zh-CN" w:bidi="ar"/>
        </w:rPr>
        <w:t>“证书开始时间”“证书结束时间”</w:t>
      </w:r>
      <w:r>
        <w:rPr>
          <w:rFonts w:hint="eastAsia" w:ascii="仿宋_GB2312" w:hAnsi="Calibri" w:eastAsia="仿宋_GB2312" w:cs="仿宋_GB2312"/>
          <w:i w:val="0"/>
          <w:caps w:val="0"/>
          <w:color w:val="2D2D2D"/>
          <w:spacing w:val="0"/>
          <w:kern w:val="0"/>
          <w:sz w:val="32"/>
          <w:szCs w:val="32"/>
          <w:shd w:val="clear" w:fill="FFFFFF"/>
          <w:lang w:val="en-US" w:eastAsia="zh-CN" w:bidi="ar"/>
        </w:rPr>
        <w:t>等事项数据自动生成。若社会组织正在办理上述某项的变更手续,民政部门已批准变更，变更内容自动生成最新事项；若已上报，但是民政部门尚未批准，自动生成原证书事项。</w:t>
      </w:r>
      <w:r>
        <w:rPr>
          <w:rFonts w:hint="eastAsia" w:ascii="仿宋_GB2312" w:hAnsi="Calibri" w:eastAsia="仿宋_GB2312" w:cs="仿宋_GB2312"/>
          <w:b/>
          <w:i w:val="0"/>
          <w:caps w:val="0"/>
          <w:color w:val="000000"/>
          <w:spacing w:val="0"/>
          <w:kern w:val="0"/>
          <w:sz w:val="32"/>
          <w:szCs w:val="32"/>
          <w:shd w:val="clear" w:fill="FFFFFF"/>
          <w:lang w:val="en-US" w:eastAsia="zh-CN" w:bidi="ar"/>
        </w:rPr>
        <w:t>（信息从登记系统中提取自动生成,不能更改）</w:t>
      </w:r>
    </w:p>
    <w:p w14:paraId="566E81A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2.“法定代表人”中“社团职务”，是指法定代表人在社会团体（或民办非企业单位）中担任的负责人职务。</w:t>
      </w:r>
      <w:r>
        <w:rPr>
          <w:rFonts w:hint="eastAsia" w:ascii="仿宋_GB2312" w:hAnsi="Calibri" w:eastAsia="仿宋_GB2312" w:cs="仿宋_GB2312"/>
          <w:b/>
          <w:i w:val="0"/>
          <w:caps w:val="0"/>
          <w:color w:val="000000"/>
          <w:spacing w:val="0"/>
          <w:kern w:val="0"/>
          <w:sz w:val="32"/>
          <w:szCs w:val="32"/>
          <w:shd w:val="clear" w:fill="FFFFFF"/>
          <w:lang w:val="en-US" w:eastAsia="zh-CN" w:bidi="ar"/>
        </w:rPr>
        <w:t>（</w:t>
      </w:r>
      <w:r>
        <w:rPr>
          <w:rFonts w:hint="eastAsia" w:ascii="仿宋_GB2312" w:hAnsi="Calibri" w:eastAsia="仿宋_GB2312" w:cs="仿宋_GB2312"/>
          <w:b/>
          <w:bCs/>
          <w:i w:val="0"/>
          <w:caps w:val="0"/>
          <w:color w:val="2D2D2D"/>
          <w:spacing w:val="0"/>
          <w:kern w:val="0"/>
          <w:sz w:val="32"/>
          <w:szCs w:val="32"/>
          <w:shd w:val="clear" w:fill="FFFFFF"/>
          <w:lang w:val="en-US" w:eastAsia="zh-CN" w:bidi="ar"/>
        </w:rPr>
        <w:t>法定代表人</w:t>
      </w:r>
      <w:r>
        <w:rPr>
          <w:rFonts w:hint="eastAsia" w:ascii="仿宋_GB2312" w:hAnsi="Calibri" w:eastAsia="仿宋_GB2312" w:cs="仿宋_GB2312"/>
          <w:b/>
          <w:i w:val="0"/>
          <w:caps w:val="0"/>
          <w:color w:val="000000"/>
          <w:spacing w:val="0"/>
          <w:kern w:val="0"/>
          <w:sz w:val="32"/>
          <w:szCs w:val="32"/>
          <w:shd w:val="clear" w:fill="FFFFFF"/>
          <w:lang w:val="en-US" w:eastAsia="zh-CN" w:bidi="ar"/>
        </w:rPr>
        <w:t>信息从人员信息系统中提取自动生成,不能更改）</w:t>
      </w:r>
    </w:p>
    <w:p w14:paraId="22DDC6D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3.“网站地址”，填写社会组织建立的用于发布本组织各类信息的网站地址。</w:t>
      </w:r>
    </w:p>
    <w:p w14:paraId="5192FAD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4.“办公电话”“传真”，填写社会组织秘书处（办公室）的联系电话、传真。“电子邮件”，填写用于社会组织对外电子信件联络的秘书处（办公室）或者有关负责人员的电子邮箱。年度报告书中的通邮、通讯方式须确保可送达和联系，否则将影响信用记录。</w:t>
      </w:r>
    </w:p>
    <w:p w14:paraId="63BA4DC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5、公开联系人是指社会组织可以对社会公开的本组织联系人姓名和电话。</w:t>
      </w:r>
    </w:p>
    <w:p w14:paraId="5F9CEF1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FF0000"/>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6.“最高权力机构”，按照社会团体章程分为：会员大会、会员代表大会。</w:t>
      </w:r>
      <w:r>
        <w:rPr>
          <w:rFonts w:hint="eastAsia" w:ascii="仿宋_GB2312" w:hAnsi="Calibri" w:eastAsia="仿宋_GB2312" w:cs="仿宋_GB2312"/>
          <w:i w:val="0"/>
          <w:caps w:val="0"/>
          <w:color w:val="FF0000"/>
          <w:spacing w:val="0"/>
          <w:kern w:val="0"/>
          <w:sz w:val="32"/>
          <w:szCs w:val="32"/>
          <w:shd w:val="clear" w:fill="FFFFFF"/>
          <w:lang w:val="en-US" w:eastAsia="zh-CN" w:bidi="ar"/>
        </w:rPr>
        <w:t>其中会员数量超过100人时，可选择会员代表大会。</w:t>
      </w:r>
    </w:p>
    <w:p w14:paraId="442C648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7.</w:t>
      </w:r>
      <w:r>
        <w:rPr>
          <w:rFonts w:hint="eastAsia" w:ascii="仿宋_GB2312" w:hAnsi="Calibri" w:eastAsia="仿宋_GB2312" w:cs="仿宋_GB2312"/>
          <w:b w:val="0"/>
          <w:bCs w:val="0"/>
          <w:i w:val="0"/>
          <w:caps w:val="0"/>
          <w:color w:val="2D2D2D"/>
          <w:spacing w:val="0"/>
          <w:kern w:val="0"/>
          <w:sz w:val="32"/>
          <w:szCs w:val="32"/>
          <w:shd w:val="clear" w:fill="FFFFFF"/>
          <w:lang w:val="en-US" w:eastAsia="zh-CN" w:bidi="ar"/>
        </w:rPr>
        <w:t>“单位会员数”“个人会员数”“理事数”“常务理事数”“负责人数”“70以上负责人数”“理事长”“秘书长”“工作人员”</w:t>
      </w:r>
      <w:r>
        <w:rPr>
          <w:rFonts w:hint="eastAsia" w:ascii="仿宋_GB2312" w:hAnsi="Calibri" w:eastAsia="仿宋_GB2312" w:cs="仿宋_GB2312"/>
          <w:i w:val="0"/>
          <w:caps w:val="0"/>
          <w:color w:val="2D2D2D"/>
          <w:spacing w:val="0"/>
          <w:kern w:val="0"/>
          <w:sz w:val="32"/>
          <w:szCs w:val="32"/>
          <w:shd w:val="clear" w:fill="FFFFFF"/>
          <w:lang w:val="en-US" w:eastAsia="zh-CN" w:bidi="ar"/>
        </w:rPr>
        <w:t>等数据是由社会组织按照法律法规、社会团体章程及有关规定自行填报在人员信息系统中的有效单位会员、个人会员信息提取。</w:t>
      </w:r>
      <w:r>
        <w:rPr>
          <w:rFonts w:hint="eastAsia" w:ascii="仿宋_GB2312" w:hAnsi="Calibri" w:eastAsia="仿宋_GB2312" w:cs="仿宋_GB2312"/>
          <w:b/>
          <w:i w:val="0"/>
          <w:caps w:val="0"/>
          <w:color w:val="000000"/>
          <w:spacing w:val="0"/>
          <w:kern w:val="0"/>
          <w:sz w:val="32"/>
          <w:szCs w:val="32"/>
          <w:shd w:val="clear" w:fill="FFFFFF"/>
          <w:lang w:val="en-US" w:eastAsia="zh-CN" w:bidi="ar"/>
        </w:rPr>
        <w:t>（信息从人员信息系统中提取自动生成,更改需从人员信息系统中修改）</w:t>
      </w:r>
    </w:p>
    <w:p w14:paraId="37F72DB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b/>
          <w:bCs/>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A.社会团体中的“负责人数”是指会长（理事长、主席等）、副会长（副理事长、副主席等）、秘书长的总人数，不包括名誉职务、顾问、常务理事、理事、副秘书长。</w:t>
      </w:r>
      <w:r>
        <w:rPr>
          <w:rFonts w:hint="eastAsia" w:ascii="仿宋_GB2312" w:hAnsi="Calibri" w:eastAsia="仿宋_GB2312" w:cs="仿宋_GB2312"/>
          <w:b/>
          <w:bCs/>
          <w:i w:val="0"/>
          <w:caps w:val="0"/>
          <w:color w:val="2D2D2D"/>
          <w:spacing w:val="0"/>
          <w:kern w:val="0"/>
          <w:sz w:val="32"/>
          <w:szCs w:val="32"/>
          <w:shd w:val="clear" w:fill="FFFFFF"/>
          <w:lang w:val="en-US" w:eastAsia="zh-CN" w:bidi="ar"/>
        </w:rPr>
        <w:t>民办非企业单位中的“行政负责人”是指执行机构负责人，在职务选择中如有理事长兼执行机构负责人、副理事长兼执行机构负责人、院长、校长、主任之一优先选择，没有则选择执行机构负责人。</w:t>
      </w:r>
    </w:p>
    <w:p w14:paraId="5756094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B.“70岁以上负责人数”，是指截至2022年12月31日，负责人中年龄超过70周岁的总人数。</w:t>
      </w:r>
    </w:p>
    <w:p w14:paraId="633F8ED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C.社会团体中“理事长（会长）”“任职日期”，是指在登记证书上的发证日期。</w:t>
      </w:r>
    </w:p>
    <w:p w14:paraId="0F4A85E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D.“理事长（会长）”中“工作单位及职务”，是指理事长（会长）工作关系所在单位和所任职务；如已退休，则填写原工作单位及职务。</w:t>
      </w:r>
    </w:p>
    <w:p w14:paraId="3B6054F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F.“秘书长”中“是否专职”，主要了解社会团体秘书长的专、兼职情况。秘书长专职，是指专门从事秘书长工作，与是否有其他身份无关，但国家机关实职领导人员、国有企事业单位一把手领导除外。“产生方式”，是指秘书长选任的程序，即理事会选举产生或者未经选举直接聘任。</w:t>
      </w:r>
    </w:p>
    <w:p w14:paraId="2D9F8E5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E.“工作人员”，主要反映人员信息中选择是本组织从业人员的数量、年龄、性别、知识水平、党员等构成情况。“专职工作人员”是指专门从事社会团体工作，由社会团体以自有资金解决其工资或缴纳社保的人员。</w:t>
      </w:r>
    </w:p>
    <w:p w14:paraId="5ACF6CF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8.“现职公务员兼任负责人”，反映国家公务员兼任社会团体会长（理事长、主席）、副会长（副理事长、副主席）、秘书长的情况。“现职公务员”，是指按照《中华人民共和国公务员法》实行公务员管理，或者依法经组织、人事部门批准参照公务员法管理的人员，包括现已退出领导岗位，尚未办理离退休手续的人员。</w:t>
      </w:r>
    </w:p>
    <w:p w14:paraId="3E4CF65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根据《中华人民共和国公务员法》，公务员的范围主要是以下七类机关的工作人员：中国共产党机关；人大机关；行政机关；政协机关；审判机关；检察机关；民主党派机关。　</w:t>
      </w:r>
    </w:p>
    <w:p w14:paraId="330398C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u w:val="none"/>
          <w:shd w:val="clear" w:fill="FFFFFF"/>
          <w:lang w:val="en-US" w:eastAsia="zh-CN" w:bidi="ar"/>
        </w:rPr>
        <w:t>经组织部门、人事部门批准参照公务员法管理的（部分）：</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"http://www.guizgh.org.cn/"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贵州省总工会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"http://www.gzyouth.cn/"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共青团贵州省委员会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、贵州省妇女联合会、贵州省文学艺术界联合会、</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"http://www.gzskl.gov.cn/"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贵州省社会科学界联合会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、贵州省作家协会、</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"http://www.gzast.org/"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贵州省科学技术协会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、贵州省归国华侨联合会、贵州省法学会、贵州省台湾同胞联谊会、中国国际贸易促进委员会贵州省委员会、</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"http://www.gzsdpf.org.cn/"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贵州省残疾人联合会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"http://www.gzredcross.org/"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贵州省红十字会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w:t>
      </w:r>
      <w:r>
        <w:rPr>
          <w:rFonts w:hint="default" w:ascii="Calibri" w:hAnsi="Calibri" w:cs="Calibri" w:eastAsiaTheme="minorEastAsia"/>
          <w:i w:val="0"/>
          <w:caps w:val="0"/>
          <w:spacing w:val="0"/>
          <w:kern w:val="0"/>
          <w:sz w:val="21"/>
          <w:szCs w:val="21"/>
          <w:u w:val="none"/>
          <w:shd w:val="clear" w:fill="FFFFFF"/>
          <w:lang w:val="en-US" w:eastAsia="zh-CN" w:bidi="ar"/>
        </w:rPr>
        <w:fldChar w:fldCharType="begin"/>
      </w:r>
      <w:r>
        <w:rPr>
          <w:rFonts w:hint="default" w:ascii="Calibri" w:hAnsi="Calibri" w:cs="Calibri" w:eastAsiaTheme="minorEastAsia"/>
          <w:i w:val="0"/>
          <w:caps w:val="0"/>
          <w:spacing w:val="0"/>
          <w:kern w:val="0"/>
          <w:sz w:val="21"/>
          <w:szCs w:val="21"/>
          <w:u w:val="none"/>
          <w:shd w:val="clear" w:fill="FFFFFF"/>
          <w:lang w:val="en-US" w:eastAsia="zh-CN" w:bidi="ar"/>
        </w:rPr>
        <w:instrText xml:space="preserve"> HYPERLINK "http://www.gzhptxh.gov.cn/" </w:instrText>
      </w:r>
      <w:r>
        <w:rPr>
          <w:rFonts w:hint="default" w:ascii="Calibri" w:hAnsi="Calibri" w:cs="Calibri" w:eastAsiaTheme="minorEastAsia"/>
          <w:i w:val="0"/>
          <w:caps w:val="0"/>
          <w:spacing w:val="0"/>
          <w:kern w:val="0"/>
          <w:sz w:val="21"/>
          <w:szCs w:val="21"/>
          <w:u w:val="none"/>
          <w:shd w:val="clear" w:fill="FFFFFF"/>
          <w:lang w:val="en-US" w:eastAsia="zh-CN" w:bidi="ar"/>
        </w:rPr>
        <w:fldChar w:fldCharType="separate"/>
      </w:r>
      <w:r>
        <w:rPr>
          <w:rStyle w:val="14"/>
          <w:rFonts w:hint="eastAsia" w:ascii="仿宋_GB2312" w:hAnsi="Calibri" w:eastAsia="仿宋_GB2312" w:cs="仿宋_GB2312"/>
          <w:i w:val="0"/>
          <w:caps w:val="0"/>
          <w:color w:val="000000"/>
          <w:spacing w:val="0"/>
          <w:sz w:val="32"/>
          <w:szCs w:val="32"/>
          <w:u w:val="none"/>
          <w:shd w:val="clear" w:fill="FFFFFF"/>
        </w:rPr>
        <w:t>贵州省黄埔军校同学会</w:t>
      </w:r>
      <w:r>
        <w:rPr>
          <w:rFonts w:hint="default" w:ascii="Calibri" w:hAnsi="Calibri" w:cs="Calibri" w:eastAsiaTheme="minorEastAsia"/>
          <w:i w:val="0"/>
          <w:caps w:val="0"/>
          <w:spacing w:val="0"/>
          <w:kern w:val="0"/>
          <w:sz w:val="21"/>
          <w:szCs w:val="21"/>
          <w:u w:val="none"/>
          <w:shd w:val="clear" w:fill="FFFFFF"/>
          <w:lang w:val="en-US" w:eastAsia="zh-CN" w:bidi="ar"/>
        </w:rPr>
        <w:fldChar w:fldCharType="end"/>
      </w:r>
      <w:r>
        <w:rPr>
          <w:rFonts w:hint="eastAsia" w:ascii="仿宋_GB2312" w:hAnsi="Calibri" w:eastAsia="仿宋_GB2312" w:cs="仿宋_GB2312"/>
          <w:i w:val="0"/>
          <w:caps w:val="0"/>
          <w:color w:val="000000"/>
          <w:spacing w:val="0"/>
          <w:kern w:val="0"/>
          <w:sz w:val="32"/>
          <w:szCs w:val="32"/>
          <w:u w:val="none"/>
          <w:shd w:val="clear" w:fill="FFFFFF"/>
          <w:lang w:val="en-US" w:eastAsia="zh-CN" w:bidi="ar"/>
        </w:rPr>
        <w:t>、贵州省留学人员联谊会(贵州欧美同学会）、</w:t>
      </w:r>
      <w:r>
        <w:rPr>
          <w:rFonts w:hint="eastAsia" w:ascii="仿宋_GB2312" w:hAnsi="Calibri" w:eastAsia="仿宋_GB2312" w:cs="仿宋_GB2312"/>
          <w:i w:val="0"/>
          <w:caps w:val="0"/>
          <w:color w:val="000000"/>
          <w:spacing w:val="0"/>
          <w:kern w:val="0"/>
          <w:sz w:val="32"/>
          <w:szCs w:val="32"/>
          <w:shd w:val="clear" w:fill="FFFFFF"/>
          <w:lang w:val="en-US" w:eastAsia="zh-CN" w:bidi="ar"/>
        </w:rPr>
        <w:t>贵州省中华职业教育社、贵州省工商业联合会、贵州省计划生育协会等。</w:t>
      </w:r>
    </w:p>
    <w:p w14:paraId="4E96134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9.“离退休领导干部担任负责人”，反映已经办理离退休手续的领导干部担任社会团体的会长（理事长、主席）、常务副会长（常务副理事长、常务副主席）、副会长（副理事长、副主席）、秘书长的情况。</w:t>
      </w:r>
    </w:p>
    <w:p w14:paraId="0B51014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根据中共中央《党政领导干部选拔任用工作条例》，领导干部是指中共中央、全国人大常委会、国务院、全国政协、中央纪律检查委员会的工作部门或者机关内设机构的领导成员，最高人民法院、最高人民检察院的领导成员（不含正职）和内设机构的领导成员；县级以上地方各级党委、人大常委会、政府、政协、纪委、人民法院、人民检察院及其工作部门或者机关内设机构的领导成员；上列工作部门的内设机构的领导成员。</w:t>
      </w:r>
    </w:p>
    <w:p w14:paraId="5216778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按照公务员法管理的县级以上党委和政府直属事业单位和工会、共青团、妇联等人民团体的领导成员及其内设机构领导成员，参照执行。</w:t>
      </w:r>
    </w:p>
    <w:p w14:paraId="7DD28EA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根据《中共中央组织部关于规范退（离）休领导干部在社会团体兼职问题的通知》，国有企事业单位退（离）休人员，参照执行。</w:t>
      </w:r>
    </w:p>
    <w:p w14:paraId="34D609E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此处只填写县处级以上领导干部。</w:t>
      </w:r>
    </w:p>
    <w:p w14:paraId="3F94E70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10.“离退休领导干部担任理事”，反映已经办理离退休手续的领导干部担任社会团体的理事的情况。</w:t>
      </w:r>
    </w:p>
    <w:p w14:paraId="03FF15DB">
      <w:pPr>
        <w:keepNext w:val="0"/>
        <w:keepLines w:val="0"/>
        <w:widowControl/>
        <w:numPr>
          <w:ilvl w:val="0"/>
          <w:numId w:val="0"/>
        </w:numPr>
        <w:suppressLineNumbers w:val="0"/>
        <w:shd w:val="clear" w:fill="FFFFFF"/>
        <w:spacing w:before="0" w:beforeAutospacing="0" w:after="0" w:afterAutospacing="0" w:line="480" w:lineRule="auto"/>
        <w:ind w:right="0" w:rightChars="0" w:firstLine="640" w:firstLineChars="200"/>
        <w:jc w:val="both"/>
        <w:rPr>
          <w:rFonts w:hint="default" w:ascii="Calibri" w:hAnsi="Calibri" w:cs="Calibri"/>
          <w:sz w:val="21"/>
          <w:szCs w:val="21"/>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11.“党建工作情况”栏:①是否建立党组织的“党组织”包括：党委、党总支、党支部；</w:t>
      </w:r>
      <w:r>
        <w:rPr>
          <w:rFonts w:hint="eastAsia" w:ascii="仿宋_GB2312" w:hAnsi="仿宋_GB2312" w:eastAsia="仿宋_GB2312" w:cs="仿宋_GB2312"/>
          <w:color w:val="auto"/>
          <w:kern w:val="0"/>
          <w:sz w:val="32"/>
          <w:szCs w:val="32"/>
          <w:shd w:val="clear" w:color="auto" w:fill="FFFFFF"/>
          <w:lang w:val="en-US" w:eastAsia="zh-CN"/>
        </w:rPr>
        <w:t>②</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“党员总人数”</w:t>
      </w:r>
      <w:r>
        <w:rPr>
          <w:rFonts w:hint="eastAsia" w:ascii="仿宋_GB2312" w:hAnsi="仿宋_GB2312" w:eastAsia="仿宋_GB2312" w:cs="仿宋_GB2312"/>
          <w:color w:val="auto"/>
          <w:kern w:val="0"/>
          <w:sz w:val="32"/>
          <w:szCs w:val="32"/>
          <w:lang w:eastAsia="zh-CN"/>
        </w:rPr>
        <w:t>（系统自动生成）</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：是指在社会组织中的从业人员、兼职人员，及会员中的党员人数；</w:t>
      </w:r>
      <w:r>
        <w:rPr>
          <w:rFonts w:hint="eastAsia" w:ascii="仿宋_GB2312" w:hAnsi="仿宋_GB2312" w:eastAsia="仿宋_GB2312" w:cs="仿宋_GB2312"/>
          <w:color w:val="auto"/>
          <w:kern w:val="0"/>
          <w:sz w:val="32"/>
          <w:szCs w:val="32"/>
          <w:shd w:val="clear" w:color="auto" w:fill="FFFFFF"/>
          <w:lang w:val="en-US" w:eastAsia="zh-CN"/>
        </w:rPr>
        <w:t>③</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“是否将党的建设和社会主义核心价值观写入章程”：是指在章程中加入党的党的建设和社会主义核心价值观内容。</w:t>
      </w:r>
      <w:r>
        <w:rPr>
          <w:rFonts w:hint="eastAsia" w:ascii="仿宋_GB2312" w:hAnsi="仿宋_GB2312" w:eastAsia="仿宋_GB2312" w:cs="仿宋_GB2312"/>
          <w:b w:val="0"/>
          <w:bCs w:val="0"/>
          <w:color w:val="auto"/>
          <w:kern w:val="0"/>
          <w:sz w:val="32"/>
          <w:szCs w:val="32"/>
          <w:shd w:val="clear" w:color="auto" w:fill="FFFFFF"/>
          <w:lang w:val="en-US" w:eastAsia="zh-CN"/>
        </w:rPr>
        <w:t>④</w:t>
      </w:r>
      <w:r>
        <w:rPr>
          <w:rFonts w:hint="eastAsia" w:ascii="仿宋_GB2312" w:hAnsi="仿宋_GB2312" w:eastAsia="仿宋_GB2312" w:cs="仿宋_GB2312"/>
          <w:b w:val="0"/>
          <w:bCs w:val="0"/>
          <w:i w:val="0"/>
          <w:caps w:val="0"/>
          <w:color w:val="auto"/>
          <w:spacing w:val="0"/>
          <w:sz w:val="32"/>
          <w:szCs w:val="32"/>
          <w:shd w:val="clear" w:fill="FFFFFF"/>
        </w:rPr>
        <w:t>群团工作情况</w:t>
      </w:r>
      <w:r>
        <w:rPr>
          <w:rFonts w:hint="eastAsia" w:ascii="仿宋_GB2312" w:hAnsi="仿宋_GB2312" w:eastAsia="仿宋_GB2312" w:cs="仿宋_GB2312"/>
          <w:b w:val="0"/>
          <w:bCs w:val="0"/>
          <w:i w:val="0"/>
          <w:caps w:val="0"/>
          <w:color w:val="auto"/>
          <w:spacing w:val="0"/>
          <w:sz w:val="32"/>
          <w:szCs w:val="32"/>
          <w:shd w:val="clear" w:fill="FFFFFF"/>
          <w:lang w:eastAsia="zh-CN"/>
        </w:rPr>
        <w:t>：</w:t>
      </w:r>
      <w:r>
        <w:rPr>
          <w:rFonts w:hint="eastAsia" w:ascii="仿宋_GB2312" w:hAnsi="仿宋_GB2312" w:eastAsia="仿宋_GB2312" w:cs="仿宋_GB2312"/>
          <w:b w:val="0"/>
          <w:bCs/>
          <w:color w:val="auto"/>
          <w:kern w:val="2"/>
          <w:sz w:val="32"/>
          <w:szCs w:val="32"/>
          <w:shd w:val="clear" w:fill="FFFFFF"/>
          <w:lang w:val="en-US" w:eastAsia="zh-CN" w:bidi="ar"/>
        </w:rPr>
        <w:t>填报</w:t>
      </w:r>
      <w:r>
        <w:rPr>
          <w:rFonts w:hint="eastAsia" w:ascii="仿宋_GB2312" w:hAnsi="仿宋_GB2312" w:eastAsia="仿宋_GB2312" w:cs="仿宋_GB2312"/>
          <w:i w:val="0"/>
          <w:caps w:val="0"/>
          <w:color w:val="auto"/>
          <w:spacing w:val="0"/>
          <w:sz w:val="32"/>
          <w:szCs w:val="32"/>
          <w:shd w:val="clear" w:fill="FFFFFF"/>
        </w:rPr>
        <w:t>是否建立工会</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是否建立妇联</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是否建立团组织</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群团组织活动次数</w:t>
      </w:r>
      <w:r>
        <w:rPr>
          <w:rFonts w:hint="eastAsia" w:ascii="仿宋_GB2312" w:hAnsi="仿宋_GB2312" w:eastAsia="仿宋_GB2312" w:cs="仿宋_GB2312"/>
          <w:i w:val="0"/>
          <w:caps w:val="0"/>
          <w:color w:val="auto"/>
          <w:spacing w:val="0"/>
          <w:sz w:val="32"/>
          <w:szCs w:val="32"/>
          <w:shd w:val="clear" w:fill="FFFFFF"/>
          <w:lang w:eastAsia="zh-CN"/>
        </w:rPr>
        <w:t>。</w:t>
      </w:r>
    </w:p>
    <w:p w14:paraId="70D3E58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12.“志愿者”是指本年度曾在社会团体从事志愿劳动，不领取薪酬的人员（可以领取补贴）。“志愿劳动时间”是指本年度志愿者为社会团体志愿劳动的累计时间（以小时计算）。</w:t>
      </w:r>
    </w:p>
    <w:p w14:paraId="59304F5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13.</w:t>
      </w:r>
      <w:r>
        <w:rPr>
          <w:rFonts w:hint="eastAsia" w:ascii="仿宋_GB2312" w:hAnsi="Calibri" w:eastAsia="仿宋_GB2312" w:cs="仿宋_GB2312"/>
          <w:i w:val="0"/>
          <w:caps w:val="0"/>
          <w:color w:val="FF0000"/>
          <w:spacing w:val="0"/>
          <w:kern w:val="0"/>
          <w:sz w:val="32"/>
          <w:szCs w:val="32"/>
          <w:shd w:val="clear" w:fill="FFFFFF"/>
          <w:lang w:val="en-US" w:eastAsia="zh-CN" w:bidi="ar"/>
        </w:rPr>
        <w:t>“机构设置”</w:t>
      </w:r>
      <w:r>
        <w:rPr>
          <w:rFonts w:hint="eastAsia" w:ascii="仿宋_GB2312" w:hAnsi="Calibri" w:eastAsia="仿宋_GB2312" w:cs="仿宋_GB2312"/>
          <w:i w:val="0"/>
          <w:caps w:val="0"/>
          <w:color w:val="2D2D2D"/>
          <w:spacing w:val="0"/>
          <w:kern w:val="0"/>
          <w:sz w:val="32"/>
          <w:szCs w:val="32"/>
          <w:shd w:val="clear" w:fill="FFFFFF"/>
          <w:lang w:val="en-US" w:eastAsia="zh-CN" w:bidi="ar"/>
        </w:rPr>
        <w:t>，反映社会团体设置的分支机构（其中包括专项基金管理机构）、代表机构、办事机构、实体机构等情况。</w:t>
      </w:r>
      <w:r>
        <w:rPr>
          <w:rFonts w:hint="eastAsia" w:ascii="仿宋_GB2312" w:hAnsi="Calibri" w:eastAsia="仿宋_GB2312" w:cs="仿宋_GB2312"/>
          <w:b/>
          <w:bCs/>
          <w:i w:val="0"/>
          <w:caps w:val="0"/>
          <w:color w:val="FF0000"/>
          <w:spacing w:val="0"/>
          <w:kern w:val="0"/>
          <w:sz w:val="32"/>
          <w:szCs w:val="32"/>
          <w:shd w:val="clear" w:fill="FFFFFF"/>
          <w:lang w:val="en-US" w:eastAsia="zh-CN" w:bidi="ar"/>
        </w:rPr>
        <w:t>（填写的数量应与年检报告目录中（二）内部建设情况中4.机构设置情况填写的数量保持一致）</w:t>
      </w:r>
    </w:p>
    <w:p w14:paraId="6E58373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①</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“分支机构”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，是指社会团体根据开展活动的需要，依据业务范围的划分或者会员组成的特点，设立的专门从事该社会团体某项业务活动的机构。分支机构可以称分会、专业委员会、工作委员会、专项基金管理委员会等。</w:t>
      </w:r>
    </w:p>
    <w:p w14:paraId="39DA8D4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②</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“代表机构”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，是指社会团体在住所地以外属于其活动区域内设置的代表该社会团体开展活动、承办该社会团体交办事项的机构。代表机构可以称代表处、办事处、联络处等。</w:t>
      </w:r>
    </w:p>
    <w:p w14:paraId="293D575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③</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“办事机构”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，是指社会团体内部设立的承办社会团体日常事务的机构，具体是指秘书处、办公室、财务部、会员部等工作部门。</w:t>
      </w:r>
    </w:p>
    <w:p w14:paraId="5A427C8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④</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“专项基金管理机构”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，是指社会团体设立的，专门管理社会团体利用政府部门资助、国内外社会组织及个人定向捐赠、社会团体自有资金设立的，专门用于资助符合社会团体宗旨、业务范围的某一项事业的基金的管理机构。</w:t>
      </w:r>
    </w:p>
    <w:p w14:paraId="323C471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FF0000"/>
          <w:spacing w:val="0"/>
          <w:kern w:val="0"/>
          <w:sz w:val="32"/>
          <w:szCs w:val="32"/>
          <w:shd w:val="clear" w:fill="FFFFFF"/>
          <w:lang w:val="en-US" w:eastAsia="zh-CN" w:bidi="ar"/>
        </w:rPr>
        <w:t>⑤</w:t>
      </w:r>
      <w:r>
        <w:rPr>
          <w:rFonts w:hint="default" w:ascii="Calibri" w:hAnsi="Calibri" w:eastAsia="仿宋_GB2312" w:cs="Calibri"/>
          <w:i w:val="0"/>
          <w:caps w:val="0"/>
          <w:color w:val="FF0000"/>
          <w:spacing w:val="0"/>
          <w:kern w:val="0"/>
          <w:sz w:val="32"/>
          <w:szCs w:val="32"/>
          <w:shd w:val="clear" w:fill="FFFFFF"/>
          <w:lang w:val="en-US" w:eastAsia="zh-CN" w:bidi="ar"/>
        </w:rPr>
        <w:t> </w:t>
      </w:r>
      <w:r>
        <w:rPr>
          <w:rFonts w:hint="eastAsia" w:ascii="仿宋_GB2312" w:hAnsi="Calibri" w:eastAsia="仿宋_GB2312" w:cs="仿宋_GB2312"/>
          <w:i w:val="0"/>
          <w:caps w:val="0"/>
          <w:color w:val="FF0000"/>
          <w:spacing w:val="0"/>
          <w:kern w:val="0"/>
          <w:sz w:val="32"/>
          <w:szCs w:val="32"/>
          <w:shd w:val="clear" w:fill="FFFFFF"/>
          <w:lang w:val="en-US" w:eastAsia="zh-CN" w:bidi="ar"/>
        </w:rPr>
        <w:t>“实体机构”</w:t>
      </w:r>
      <w:r>
        <w:rPr>
          <w:rFonts w:hint="eastAsia" w:ascii="仿宋_GB2312" w:hAnsi="Calibri" w:eastAsia="仿宋_GB2312" w:cs="仿宋_GB2312"/>
          <w:i w:val="0"/>
          <w:caps w:val="0"/>
          <w:color w:val="2D2D2D"/>
          <w:spacing w:val="0"/>
          <w:kern w:val="0"/>
          <w:sz w:val="32"/>
          <w:szCs w:val="32"/>
          <w:shd w:val="clear" w:fill="FFFFFF"/>
          <w:lang w:val="en-US" w:eastAsia="zh-CN" w:bidi="ar"/>
        </w:rPr>
        <w:t>，是指社会团体因自身业务活动和与其宗旨相适应的需要，经有关部门批准或注册登记，举办的事业性实体、经济实体（可以投资设立企业法人，也可以设立非法人的经营机构）或者民办非企业单位。</w:t>
      </w:r>
    </w:p>
    <w:p w14:paraId="7B92103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14.“法律法规规章中明确规定的职能”，法律、法规、规章中明确规定的社会团体的职能。</w:t>
      </w:r>
      <w:r>
        <w:rPr>
          <w:rFonts w:hint="eastAsia" w:ascii="仿宋_GB2312" w:hAnsi="Calibri" w:eastAsia="仿宋_GB2312" w:cs="仿宋_GB2312"/>
          <w:b/>
          <w:bCs/>
          <w:i w:val="0"/>
          <w:caps w:val="0"/>
          <w:color w:val="2D2D2D"/>
          <w:spacing w:val="0"/>
          <w:kern w:val="0"/>
          <w:sz w:val="32"/>
          <w:szCs w:val="32"/>
          <w:shd w:val="clear" w:fill="FFFFFF"/>
          <w:lang w:val="en-US" w:eastAsia="zh-CN" w:bidi="ar"/>
        </w:rPr>
        <w:t>（填写的数量应与年检报告目录中（四）业务活动情况中填写的数量保持一致）</w:t>
      </w:r>
    </w:p>
    <w:p w14:paraId="1F07C70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b/>
          <w:bCs/>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15.“行政机关委托授权的事项”，社会团体承接的行政机关委托、授权的事项。</w:t>
      </w:r>
      <w:r>
        <w:rPr>
          <w:rFonts w:hint="eastAsia" w:ascii="仿宋_GB2312" w:hAnsi="Calibri" w:eastAsia="仿宋_GB2312" w:cs="仿宋_GB2312"/>
          <w:b/>
          <w:bCs/>
          <w:i w:val="0"/>
          <w:caps w:val="0"/>
          <w:color w:val="2D2D2D"/>
          <w:spacing w:val="0"/>
          <w:kern w:val="0"/>
          <w:sz w:val="32"/>
          <w:szCs w:val="32"/>
          <w:shd w:val="clear" w:fill="FFFFFF"/>
          <w:lang w:val="en-US" w:eastAsia="zh-CN" w:bidi="ar"/>
        </w:rPr>
        <w:t>（填写的数量应与年检报告目录中（四）业务活动情况填写的数量保持一致）</w:t>
      </w:r>
    </w:p>
    <w:p w14:paraId="4DE7143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b/>
          <w:bCs/>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16.“举办公益活动”“公益活动支出”“举办展览会、博览会、交易会活动”“举办研讨会、论坛活动”“举办全国性文艺评奖活动”</w:t>
      </w:r>
      <w:r>
        <w:rPr>
          <w:rFonts w:hint="eastAsia" w:ascii="仿宋_GB2312" w:hAnsi="Calibri" w:eastAsia="仿宋_GB2312" w:cs="仿宋_GB2312"/>
          <w:i w:val="0"/>
          <w:caps w:val="0"/>
          <w:color w:val="2D2D2D"/>
          <w:spacing w:val="0"/>
          <w:kern w:val="0"/>
          <w:sz w:val="32"/>
          <w:szCs w:val="32"/>
          <w:shd w:val="clear" w:fill="FFFFFF"/>
          <w:lang w:val="en-US" w:eastAsia="zh-CN" w:bidi="ar"/>
          <w14:textFill>
            <w14:gradFill>
              <w14:gsLst>
                <w14:gs w14:pos="0">
                  <w14:srgbClr w14:val="E30000"/>
                </w14:gs>
                <w14:gs w14:pos="100000">
                  <w14:srgbClr w14:val="760303"/>
                </w14:gs>
              </w14:gsLst>
              <w14:lin w14:scaled="0"/>
            </w14:gradFill>
          </w14:textFill>
        </w:rPr>
        <w:t>“按照国评组发〔2022〕3号文规定，</w:t>
      </w:r>
      <w:r>
        <w:rPr>
          <w:rFonts w:hint="eastAsia" w:ascii="仿宋_GB2312" w:hAnsi="Calibri" w:eastAsia="仿宋_GB2312" w:cs="仿宋_GB2312"/>
          <w:i w:val="0"/>
          <w:caps w:val="0"/>
          <w:color w:val="2D2D2D"/>
          <w:spacing w:val="0"/>
          <w:kern w:val="0"/>
          <w:sz w:val="32"/>
          <w:szCs w:val="32"/>
          <w:shd w:val="clear" w:fill="FFFFFF"/>
          <w:lang w:val="en-US" w:eastAsia="zh-CN" w:bidi="ar"/>
        </w:rPr>
        <w:t>经批准举办评比达标表彰活动”“培训、职称评审、认证、鉴定等活动”，反映社会团体在2022年1月1日至2022年12月31日期间，上述相关活动的情况。</w:t>
      </w:r>
      <w:r>
        <w:rPr>
          <w:rFonts w:hint="eastAsia" w:ascii="仿宋_GB2312" w:hAnsi="Calibri" w:eastAsia="仿宋_GB2312" w:cs="仿宋_GB2312"/>
          <w:b/>
          <w:bCs/>
          <w:i w:val="0"/>
          <w:caps w:val="0"/>
          <w:color w:val="2D2D2D"/>
          <w:spacing w:val="0"/>
          <w:kern w:val="0"/>
          <w:sz w:val="32"/>
          <w:szCs w:val="32"/>
          <w:shd w:val="clear" w:fill="FFFFFF"/>
          <w:lang w:val="en-US" w:eastAsia="zh-CN" w:bidi="ar"/>
        </w:rPr>
        <w:t>（填写的数量应与年检报告目录中（四）业务活动情况填写的数量保持一致）</w:t>
      </w:r>
    </w:p>
    <w:p w14:paraId="6C099F6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公益活动，是指在社会团体按照章程规定，在《中华人民共和国公益事业捐赠法》确定的以下公益事业领域开展的业务活动，具体范围包括：</w:t>
      </w:r>
    </w:p>
    <w:p w14:paraId="209AA48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①救助灾害、救济贫困、扶助残疾人等困难的社会群体和个人的活动；</w:t>
      </w:r>
    </w:p>
    <w:p w14:paraId="1CCC7D5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②教育、科学、文化、卫生、体育事业；</w:t>
      </w:r>
    </w:p>
    <w:p w14:paraId="3884B34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③环境保护、社会公共设施建设；</w:t>
      </w:r>
    </w:p>
    <w:p w14:paraId="0953C0B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④促进社会发展和进步的其他社会公共和福利事业。</w:t>
      </w:r>
      <w:bookmarkStart w:id="4" w:name="2"/>
      <w:bookmarkEnd w:id="4"/>
    </w:p>
    <w:p w14:paraId="5F8AFFD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二、内部建设情况</w:t>
      </w:r>
    </w:p>
    <w:p w14:paraId="3510828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本年度登记、备案事项变更情况”，根据社会团体在2023年1月1日至2023年12月31日期间，在名称、业务范围、住所、注册资金、法定代表人、业务主管单位、负责人、章程等方面发生变更的情况，以及办理变更登记、备案情况。“批准时间”是指民政部门批复的时间。</w:t>
      </w:r>
      <w:r>
        <w:rPr>
          <w:rFonts w:hint="eastAsia" w:ascii="仿宋_GB2312" w:hAnsi="Calibri" w:eastAsia="仿宋_GB2312" w:cs="仿宋_GB2312"/>
          <w:b/>
          <w:i w:val="0"/>
          <w:caps w:val="0"/>
          <w:color w:val="auto"/>
          <w:spacing w:val="0"/>
          <w:kern w:val="0"/>
          <w:sz w:val="32"/>
          <w:szCs w:val="32"/>
          <w:shd w:val="clear" w:fill="FFFFFF"/>
          <w:lang w:val="en-US" w:eastAsia="zh-CN" w:bidi="ar"/>
        </w:rPr>
        <w:t>（信息从登记系统中提取自动生成,不能更改）</w:t>
      </w:r>
    </w:p>
    <w:p w14:paraId="52923CD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本年度会议及换届情况”，对照社会团体章程的规定，按照社会团体在2023年1月1日至2023年12月31日期间召开会员（代表）大会、理事会、常务理事会，以及进行会员（代表）大会换届的实际情况，如实进行填写。</w:t>
      </w:r>
    </w:p>
    <w:p w14:paraId="0C9DE11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3" w:firstLineChars="200"/>
        <w:jc w:val="both"/>
        <w:textAlignment w:val="auto"/>
        <w:rPr>
          <w:rFonts w:hint="default" w:ascii="Calibri" w:hAnsi="Calibri" w:cs="Calibri"/>
          <w:b/>
          <w:bCs/>
          <w:sz w:val="21"/>
          <w:szCs w:val="21"/>
        </w:rPr>
      </w:pPr>
      <w:r>
        <w:rPr>
          <w:rFonts w:hint="eastAsia" w:ascii="仿宋_GB2312" w:hAnsi="Calibri" w:eastAsia="仿宋_GB2312" w:cs="仿宋_GB2312"/>
          <w:b/>
          <w:bCs/>
          <w:i w:val="0"/>
          <w:caps w:val="0"/>
          <w:color w:val="2D2D2D"/>
          <w:spacing w:val="0"/>
          <w:kern w:val="0"/>
          <w:sz w:val="32"/>
          <w:szCs w:val="32"/>
          <w:shd w:val="clear" w:fill="FFFFFF"/>
          <w:lang w:val="en-US" w:eastAsia="zh-CN" w:bidi="ar"/>
        </w:rPr>
        <w:t>如社会团体未按章程规定的时间、次数或方式进行换届或开会的，请在“五、其它需要说明的情况”中说明理由。</w:t>
      </w:r>
    </w:p>
    <w:p w14:paraId="7BB569F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会议召开方式”，指会员（代表）大会、理事会、常务理事会的召开方式，包括现场会议方式、通讯方式。2022年度召开理事会、常务理事会在2次以上的，其中只要有1次召开方式为现场会议的，按现场会议方式填报。</w:t>
      </w:r>
    </w:p>
    <w:p w14:paraId="3596C04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2.“内部制度建设”，对照社会团体内部制度建设和实际管理情况进行如实填写。</w:t>
      </w:r>
    </w:p>
    <w:p w14:paraId="164F9C1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3.</w:t>
      </w:r>
      <w:r>
        <w:rPr>
          <w:rFonts w:hint="eastAsia" w:ascii="仿宋_GB2312" w:hAnsi="Calibri" w:eastAsia="仿宋_GB2312" w:cs="仿宋_GB2312"/>
          <w:b/>
          <w:bCs/>
          <w:i w:val="0"/>
          <w:caps w:val="0"/>
          <w:color w:val="2D2D2D"/>
          <w:spacing w:val="0"/>
          <w:kern w:val="0"/>
          <w:sz w:val="32"/>
          <w:szCs w:val="32"/>
          <w:shd w:val="clear" w:fill="FFFFFF"/>
          <w:lang w:val="en-US" w:eastAsia="zh-CN" w:bidi="ar"/>
        </w:rPr>
        <w:t>“机构设置情况”中的“分支机构、代表机构情况表”，反映社会团体设立分支机构（含专项基金管理机构）、代表机构的情况。社会团体应当根据设立的分支机构、代表机构的实际数量，每个机构分别填写一张表格</w:t>
      </w:r>
      <w:r>
        <w:rPr>
          <w:rFonts w:hint="eastAsia" w:ascii="仿宋_GB2312" w:hAnsi="Calibri" w:eastAsia="仿宋_GB2312" w:cs="仿宋_GB2312"/>
          <w:i w:val="0"/>
          <w:caps w:val="0"/>
          <w:color w:val="2D2D2D"/>
          <w:spacing w:val="0"/>
          <w:kern w:val="0"/>
          <w:sz w:val="32"/>
          <w:szCs w:val="32"/>
          <w:shd w:val="clear" w:fill="FFFFFF"/>
          <w:lang w:val="en-US" w:eastAsia="zh-CN" w:bidi="ar"/>
        </w:rPr>
        <w:t>。</w:t>
      </w:r>
    </w:p>
    <w:p w14:paraId="7FB2142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①名称、业务范围、设立方式、设立时间、负责人、住所等，按照分支机构、代表机构实际情况如实填写。</w:t>
      </w:r>
    </w:p>
    <w:p w14:paraId="43E95EA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②“机构类型”，在分支机构、代表机构、专项基金管理机构三个选项中进行选择，专项基金管理机构属于分支机构的一种，在本栏中选择专项基金管理机构。</w:t>
      </w:r>
    </w:p>
    <w:p w14:paraId="116EE24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设立方式”，在登记管理机关审批（指取消社会团体分支机构、代表机构登记行政审批项目前经民政部门登记且发了《社会团体分支（代表）机构登记证书》的情形）、理事会讨论通过、常务理事会讨论通过三个选项中进行选择。如果不属于以上三个选项，在“其他”一栏中填写具体设立方式，如会员大会、会员代表大会等。</w:t>
      </w:r>
    </w:p>
    <w:p w14:paraId="5CEEBFD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④“负责人”中相关信息，按照负责人的实际自然情况如实填写。负责人任职程序包括社会团体选举产生，社会团体指派或任命，社会团体聘用，自主选举，自主聘用。</w:t>
      </w:r>
    </w:p>
    <w:p w14:paraId="37B9A5B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⑤“财务管理”，反映分支机构（代表机构）财务活动情况。</w:t>
      </w:r>
    </w:p>
    <w:p w14:paraId="6FDC538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财务核算”，反映分支机构（代表机构）财务收支的核算情况，包括有财务收支，纳入社会团体核算；有财务收支，纳入其他单位核算；有财务收支，独立核算；无财务收支。每一会计年度终了，分支机构（代表机构）的财务收支汇入社会团体财务报表的，属于“有财务收支，纳入社会团体核算”。</w:t>
      </w:r>
    </w:p>
    <w:p w14:paraId="2507125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⑦“专项基金”，是指专项基金管理机构设立时的专项基金数额和2022年末的余额，除专项基金管理机构以外的分支机构、代表机构无须填写。</w:t>
      </w:r>
    </w:p>
    <w:p w14:paraId="271CA5CB">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4.“机构设置情况”中的“办事机构情况表”反映社会团体设立办事机构的情况。</w:t>
      </w:r>
    </w:p>
    <w:p w14:paraId="4B1E215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5.“机构设置情况”中的“实体机构情况表”反映社会团体设立实体机构的情况。“持股比例”，是指社会团体所持有的该实体机构的股份比例。</w:t>
      </w:r>
    </w:p>
    <w:p w14:paraId="75896715">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Calibri" w:eastAsia="仿宋_GB2312" w:cs="仿宋_GB2312"/>
          <w:i w:val="0"/>
          <w:caps w:val="0"/>
          <w:color w:val="000000"/>
          <w:spacing w:val="0"/>
          <w:kern w:val="0"/>
          <w:sz w:val="32"/>
          <w:szCs w:val="32"/>
          <w:shd w:val="clear" w:fill="FFFFFF"/>
          <w:lang w:val="en-US" w:eastAsia="zh-CN" w:bidi="ar"/>
        </w:rPr>
        <w:t>6.</w:t>
      </w:r>
      <w:r>
        <w:rPr>
          <w:rFonts w:hint="eastAsia" w:ascii="仿宋_GB2312" w:hAnsi="仿宋_GB2312" w:eastAsia="仿宋_GB2312" w:cs="仿宋_GB2312"/>
          <w:sz w:val="32"/>
          <w:szCs w:val="32"/>
        </w:rPr>
        <w:t>党组织建设情况：包括党组织情况、党组织书记情况、党员队伍情况、建立工青妇群团组织情况、选派明确党建工作指导员等事项。</w:t>
      </w:r>
    </w:p>
    <w:p w14:paraId="677C63CC">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①党组织情况中“党组织名称”：是指申报年检单位的社会组织名称、或与其它社会组织联合组建的共同名称；</w:t>
      </w:r>
    </w:p>
    <w:p w14:paraId="5C7C0C48">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②党组织情况中“党组织成立时间”：是指本社会组织建立党组织的批复文件中的最后落款日期；</w:t>
      </w:r>
    </w:p>
    <w:p w14:paraId="17972FEF">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③党组织情况中“党组织隶属关系”：是指本社会组织党组织成立批准机关的批复文件最后落款名称；</w:t>
      </w:r>
    </w:p>
    <w:p w14:paraId="3A6D8A5B">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④党组织情况中“党组织类型”：是指党委、党总支、党支部；</w:t>
      </w:r>
    </w:p>
    <w:p w14:paraId="268A6088">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⑤党组织情况中“党组织组建形式”：是指社会组织单独建、联合组建</w:t>
      </w:r>
      <w:r>
        <w:rPr>
          <w:rFonts w:hint="eastAsia" w:ascii="仿宋_GB2312" w:hAnsi="仿宋_GB2312" w:eastAsia="仿宋_GB2312" w:cs="仿宋_GB2312"/>
          <w:color w:val="auto"/>
          <w:kern w:val="0"/>
          <w:sz w:val="32"/>
          <w:szCs w:val="32"/>
          <w:lang w:val="en-US" w:eastAsia="zh-CN"/>
        </w:rPr>
        <w:t>(2个以上或5个以内的社会组织)</w:t>
      </w:r>
      <w:r>
        <w:rPr>
          <w:rFonts w:hint="eastAsia" w:ascii="仿宋_GB2312" w:hAnsi="仿宋_GB2312" w:eastAsia="仿宋_GB2312" w:cs="仿宋_GB2312"/>
          <w:sz w:val="32"/>
          <w:szCs w:val="32"/>
        </w:rPr>
        <w:t>；</w:t>
      </w:r>
    </w:p>
    <w:p w14:paraId="2CBED751">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⑥党员队伍情况中“已转入组织关系的党员数”：是指党员所在社会组织经批准成立党组织的，党员组织关系转入所在社会组织党组织内的党员人数；</w:t>
      </w:r>
    </w:p>
    <w:p w14:paraId="361DF9AA">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⑦党员队伍情况中“未转入组织关系的党员数”：是指专兼职党员所在社会组织已建立党组织，其党员组织关系未转入所在社会组织党组织名下的党员人数；</w:t>
      </w:r>
    </w:p>
    <w:p w14:paraId="7388C1D5">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⑧“未建党组织原因”：包括符合单独建立条件未建立、有党员但不符合单独建立条件也无法联合组建、无党员；</w:t>
      </w:r>
    </w:p>
    <w:p w14:paraId="5558F6AD">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“流动党员参加组织生活情况”，是指社会组织中有党员，但未建立党组织或建立党组织后，党员组织关系未转入本社会组织党组织的党员，参加其他党组织的组织生活情况；</w:t>
      </w:r>
    </w:p>
    <w:p w14:paraId="683CAFA3">
      <w:pPr>
        <w:keepNext w:val="0"/>
        <w:keepLines w:val="0"/>
        <w:widowControl/>
        <w:suppressLineNumbers w:val="0"/>
        <w:shd w:val="clear" w:fill="FFFFFF"/>
        <w:spacing w:before="0" w:beforeAutospacing="0" w:after="0" w:afterAutospacing="0" w:line="572"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⑨</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i w:val="0"/>
          <w:caps w:val="0"/>
          <w:color w:val="auto"/>
          <w:spacing w:val="0"/>
          <w:kern w:val="0"/>
          <w:sz w:val="32"/>
          <w:szCs w:val="32"/>
          <w:shd w:val="clear" w:fill="FFFFFF"/>
          <w:lang w:val="en-US" w:eastAsia="zh-CN" w:bidi="ar"/>
        </w:rPr>
        <w:t>选派明确党建工作指导员（联络员）方式：一是</w:t>
      </w:r>
      <w:r>
        <w:rPr>
          <w:rFonts w:hint="eastAsia" w:ascii="仿宋_GB2312" w:hAnsi="仿宋_GB2312" w:eastAsia="仿宋_GB2312" w:cs="仿宋_GB2312"/>
          <w:color w:val="auto"/>
          <w:sz w:val="32"/>
          <w:szCs w:val="32"/>
          <w:lang w:val="en-US" w:eastAsia="zh-CN"/>
        </w:rPr>
        <w:t>社会组织中的专、兼职人员及会员中有中共党员，暂未成立党组织，由业务主管单位选派、或社会组织内部商议推选1名党员担任党建工作指导员（联络员）；</w:t>
      </w:r>
      <w:r>
        <w:rPr>
          <w:rFonts w:hint="eastAsia" w:ascii="仿宋_GB2312" w:hAnsi="仿宋_GB2312" w:eastAsia="仿宋_GB2312" w:cs="仿宋_GB2312"/>
          <w:color w:val="auto"/>
          <w:sz w:val="32"/>
          <w:szCs w:val="32"/>
          <w:lang w:eastAsia="zh-CN"/>
        </w:rPr>
        <w:t>二是</w:t>
      </w:r>
      <w:r>
        <w:rPr>
          <w:rFonts w:hint="eastAsia" w:ascii="仿宋_GB2312" w:hAnsi="仿宋_GB2312" w:eastAsia="仿宋_GB2312" w:cs="仿宋_GB2312"/>
          <w:color w:val="auto"/>
          <w:sz w:val="32"/>
          <w:szCs w:val="32"/>
          <w:lang w:val="en-US" w:eastAsia="zh-CN"/>
        </w:rPr>
        <w:t>社会组织中的专、兼职人员及会员中无中共党员，由业务主管单位选派、或聘请离退休党员、社区党员等其他方式担任党建工作指导员（联络员）；</w:t>
      </w:r>
      <w:r>
        <w:rPr>
          <w:rFonts w:hint="eastAsia" w:ascii="仿宋_GB2312" w:hAnsi="仿宋_GB2312" w:eastAsia="仿宋_GB2312" w:cs="仿宋_GB2312"/>
          <w:color w:val="auto"/>
          <w:sz w:val="32"/>
          <w:szCs w:val="32"/>
        </w:rPr>
        <w:t>负责在社会组织中开展党的工作。</w:t>
      </w:r>
    </w:p>
    <w:p w14:paraId="07748ACE">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.党建工作情况：包括落实党建经费、落实活动场所、开展党建活动、未建党组织的党建指导员（联络员）工作开展情况、无中共党员的社会组织开展党的工作情况。</w:t>
      </w:r>
    </w:p>
    <w:p w14:paraId="3ADC7192">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①落实党建经费中“活动经费来源”：包括上级组织划拨、党费结余、社会组织行政经费列支。</w:t>
      </w:r>
    </w:p>
    <w:p w14:paraId="7DCD588A">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②落实活动场所：包括“达到六有标准”、“党建规范建设”等内容；</w:t>
      </w:r>
    </w:p>
    <w:p w14:paraId="30972A9D">
      <w:pPr>
        <w:keepNext w:val="0"/>
        <w:keepLines w:val="0"/>
        <w:widowControl/>
        <w:suppressLineNumbers w:val="0"/>
        <w:shd w:val="clear" w:fill="FFFFFF"/>
        <w:spacing w:before="0" w:beforeAutospacing="0" w:after="0" w:afterAutospacing="0" w:line="576" w:lineRule="atLeast"/>
        <w:ind w:left="0" w:right="0" w:firstLine="64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③开展党建活动：包括“年度党建工作总结和计划”，按提示上传500字以内；</w:t>
      </w:r>
    </w:p>
    <w:p w14:paraId="7791B63E">
      <w:pPr>
        <w:keepNext w:val="0"/>
        <w:keepLines w:val="0"/>
        <w:widowControl/>
        <w:suppressLineNumbers w:val="0"/>
        <w:shd w:val="clear" w:fill="FFFFFF"/>
        <w:spacing w:before="0" w:beforeAutospacing="0" w:after="0" w:afterAutospacing="0" w:line="572" w:lineRule="atLeast"/>
        <w:ind w:left="0" w:right="0" w:firstLine="640"/>
        <w:jc w:val="both"/>
        <w:rPr>
          <w:rFonts w:hint="default" w:ascii="Calibri" w:hAnsi="Calibri" w:cs="Calibri"/>
          <w:sz w:val="21"/>
          <w:szCs w:val="21"/>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④</w:t>
      </w:r>
      <w:r>
        <w:rPr>
          <w:rFonts w:hint="eastAsia" w:ascii="仿宋_GB2312" w:hAnsi="仿宋_GB2312" w:eastAsia="仿宋_GB2312" w:cs="仿宋_GB2312"/>
          <w:color w:val="auto"/>
          <w:sz w:val="32"/>
          <w:szCs w:val="32"/>
        </w:rPr>
        <w:t>未建立党组织的党建工作指导员工作开展情况：是指党建工作指导员</w:t>
      </w:r>
      <w:r>
        <w:rPr>
          <w:rFonts w:hint="eastAsia" w:ascii="仿宋_GB2312" w:hAnsi="仿宋_GB2312" w:eastAsia="仿宋_GB2312" w:cs="仿宋_GB2312"/>
          <w:color w:val="auto"/>
          <w:sz w:val="32"/>
          <w:szCs w:val="32"/>
          <w:lang w:eastAsia="zh-CN"/>
        </w:rPr>
        <w:t>（联络员）</w:t>
      </w:r>
      <w:r>
        <w:rPr>
          <w:rFonts w:hint="eastAsia" w:ascii="仿宋_GB2312" w:hAnsi="仿宋_GB2312" w:eastAsia="仿宋_GB2312" w:cs="仿宋_GB2312"/>
          <w:color w:val="auto"/>
          <w:sz w:val="32"/>
          <w:szCs w:val="32"/>
        </w:rPr>
        <w:t>在社会组织中引导党员、群众开展党建学习宣传、教育管理的相关内容</w:t>
      </w:r>
      <w:r>
        <w:rPr>
          <w:rFonts w:hint="eastAsia" w:ascii="仿宋_GB2312" w:hAnsi="仿宋_GB2312" w:eastAsia="仿宋_GB2312" w:cs="仿宋_GB2312"/>
          <w:color w:val="auto"/>
          <w:sz w:val="32"/>
          <w:szCs w:val="32"/>
          <w:lang w:eastAsia="zh-CN"/>
        </w:rPr>
        <w:t>。</w:t>
      </w:r>
    </w:p>
    <w:p w14:paraId="50D424D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三、财务会计报告</w:t>
      </w:r>
    </w:p>
    <w:p w14:paraId="525D4B9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b/>
          <w:bCs w:val="0"/>
          <w:i w:val="0"/>
          <w:caps w:val="0"/>
          <w:color w:val="auto"/>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1.“资产负债表”“业务活动表”“现金流量表”三个报表，根据财政部《民间非营利组织会计制度》规定设置。具体项目的界定，请参考《民间非营利组织会计制度》规定。</w:t>
      </w:r>
      <w:r>
        <w:rPr>
          <w:rFonts w:hint="eastAsia" w:ascii="仿宋_GB2312" w:hAnsi="Calibri" w:eastAsia="仿宋_GB2312" w:cs="仿宋_GB2312"/>
          <w:b/>
          <w:bCs w:val="0"/>
          <w:i w:val="0"/>
          <w:caps w:val="0"/>
          <w:color w:val="auto"/>
          <w:spacing w:val="0"/>
          <w:kern w:val="0"/>
          <w:sz w:val="32"/>
          <w:szCs w:val="32"/>
          <w:shd w:val="clear" w:fill="FFFFFF"/>
          <w:lang w:val="en-US" w:eastAsia="zh-CN" w:bidi="ar"/>
        </w:rPr>
        <w:t>（“资产负债表”“业务活动表”中期初数的信息从上一年年检系统中期末数提取自动生成,如更改需要向社管局书面说明）</w:t>
      </w:r>
    </w:p>
    <w:p w14:paraId="10EBAE7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w:t>
      </w:r>
      <w:r>
        <w:rPr>
          <w:rFonts w:hint="default" w:ascii="Calibri" w:hAnsi="Calibri" w:eastAsia="仿宋_GB2312" w:cs="Calibri"/>
          <w:i w:val="0"/>
          <w:caps w:val="0"/>
          <w:color w:val="2D2D2D"/>
          <w:spacing w:val="0"/>
          <w:kern w:val="0"/>
          <w:sz w:val="32"/>
          <w:szCs w:val="32"/>
          <w:shd w:val="clear" w:fill="FFFFFF"/>
          <w:lang w:val="en-US" w:eastAsia="zh-CN" w:bidi="ar"/>
        </w:rPr>
        <w:t> </w:t>
      </w:r>
      <w:r>
        <w:rPr>
          <w:rFonts w:hint="eastAsia" w:ascii="仿宋_GB2312" w:hAnsi="Calibri" w:eastAsia="仿宋_GB2312" w:cs="仿宋_GB2312"/>
          <w:i w:val="0"/>
          <w:caps w:val="0"/>
          <w:color w:val="2D2D2D"/>
          <w:spacing w:val="0"/>
          <w:kern w:val="0"/>
          <w:sz w:val="32"/>
          <w:szCs w:val="32"/>
          <w:shd w:val="clear" w:fill="FFFFFF"/>
          <w:lang w:val="en-US" w:eastAsia="zh-CN" w:bidi="ar"/>
        </w:rPr>
        <w:t>财务会计报告，请社会团体财务人员依据实际情况如实填写。如社会团体财务管理尚未按规定执行《民间非营利组织会计制度》，请在“五、其它需要说明的情况”中说明理由，并提出整改措施。</w:t>
      </w:r>
    </w:p>
    <w:p w14:paraId="5D1E827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四、业务活动情况</w:t>
      </w:r>
    </w:p>
    <w:p w14:paraId="0F37552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1.“本年度业务活动总体情况和下年度工作计划”，主要是简要总结社会团体在2023年度开展的主要业务活动情况，以及2024年度业务活动的计划。</w:t>
      </w:r>
    </w:p>
    <w:p w14:paraId="7E6D3AE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相关收支、职能和本年度举办重大业务活动的情况”，反映社会团体会费、公益活动和公益活动支出情况、具有的法律法规规章中明确规定的职能、承接的行政机关委托授权的事项，以及在2023年1月1日至2023年12月31日期间举办的重大业务活动的情况。</w:t>
      </w:r>
    </w:p>
    <w:p w14:paraId="2B6594E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3" w:firstLineChars="200"/>
        <w:jc w:val="left"/>
        <w:textAlignment w:val="auto"/>
        <w:rPr>
          <w:rFonts w:hint="eastAsia" w:ascii="仿宋_GB2312" w:hAnsi="Calibri" w:eastAsia="仿宋_GB2312" w:cs="仿宋_GB2312"/>
          <w:b/>
          <w:i w:val="0"/>
          <w:caps w:val="0"/>
          <w:color w:val="auto"/>
          <w:spacing w:val="0"/>
          <w:kern w:val="0"/>
          <w:sz w:val="32"/>
          <w:szCs w:val="32"/>
          <w:shd w:val="clear" w:fill="FFFFFF"/>
          <w:lang w:val="en-US" w:eastAsia="zh-CN" w:bidi="ar"/>
        </w:rPr>
      </w:pPr>
      <w:r>
        <w:rPr>
          <w:rFonts w:hint="eastAsia" w:ascii="仿宋_GB2312" w:hAnsi="Calibri" w:eastAsia="仿宋_GB2312" w:cs="仿宋_GB2312"/>
          <w:b/>
          <w:i w:val="0"/>
          <w:caps w:val="0"/>
          <w:color w:val="auto"/>
          <w:spacing w:val="0"/>
          <w:kern w:val="0"/>
          <w:sz w:val="32"/>
          <w:szCs w:val="32"/>
          <w:shd w:val="clear" w:fill="FFFFFF"/>
          <w:lang w:val="en-US" w:eastAsia="zh-CN" w:bidi="ar"/>
        </w:rPr>
        <w:t>（如果“会费”信息没有发生变化，选择“否”则可以自动提取上一年年检数据；选择“是”需自行填写）</w:t>
      </w:r>
    </w:p>
    <w:p w14:paraId="24B998C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jc w:val="left"/>
        <w:textAlignment w:val="auto"/>
        <w:rPr>
          <w:rFonts w:hint="eastAsia" w:ascii="Calibri" w:hAnsi="Calibri" w:eastAsia="仿宋_GB2312" w:cs="Calibri"/>
          <w:color w:val="000000" w:themeColor="text1"/>
          <w:sz w:val="32"/>
          <w:szCs w:val="32"/>
          <w:lang w:val="en-US" w:eastAsia="zh-CN"/>
          <w14:textFill>
            <w14:solidFill>
              <w14:schemeClr w14:val="tx1"/>
            </w14:solidFill>
          </w14:textFill>
        </w:rPr>
      </w:pPr>
      <w:r>
        <w:rPr>
          <w:rFonts w:hint="eastAsia" w:ascii="仿宋_GB2312" w:hAnsi="Calibri" w:eastAsia="仿宋_GB2312" w:cs="仿宋_GB2312"/>
          <w:b/>
          <w:i w:val="0"/>
          <w:caps w:val="0"/>
          <w:color w:val="000000" w:themeColor="text1"/>
          <w:spacing w:val="0"/>
          <w:kern w:val="0"/>
          <w:sz w:val="32"/>
          <w:szCs w:val="32"/>
          <w:shd w:val="clear" w:fill="FFFFFF"/>
          <w:lang w:val="en-US" w:eastAsia="zh-CN" w:bidi="ar"/>
          <w14:textFill>
            <w14:solidFill>
              <w14:schemeClr w14:val="tx1"/>
            </w14:solidFill>
          </w14:textFill>
        </w:rPr>
        <w:t>会费标准不能超过四挡，第一档必填，未设会费第一档填0，在“其他需要说明中说明”。认真计算各档合计收入，并计算会费总收入应小于等于财务的业务活动报表中会费收入本年累计数。</w:t>
      </w:r>
    </w:p>
    <w:p w14:paraId="426F490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3.“公益活动和公益活动支出情况”，主要反映2023年1月1日至2023年12月31日期间，社会团体开展公益活动情况、公益活动支出。</w:t>
      </w:r>
    </w:p>
    <w:p w14:paraId="6141420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①公益活动“主要服务方式”包括资金资助，技术，信息，专家人才，培训，生产销售，咨询，其他。</w:t>
      </w:r>
    </w:p>
    <w:p w14:paraId="1A7A302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公益活动“主要服务领域”包括救助灾害，救济贫困，扶助残疾人，扶助某领域困难的社会群体和个人，教育，科学，文化，卫生，体育，环境保护，社会公共设施建设，促进社会发展和进步的其他社会公共和福利事业。</w:t>
      </w:r>
    </w:p>
    <w:p w14:paraId="5C94EEC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仿宋_GB2312" w:eastAsia="仿宋_GB2312" w:cs="仿宋_GB2312"/>
          <w:i w:val="0"/>
          <w:caps w:val="0"/>
          <w:color w:val="2D2D2D"/>
          <w:spacing w:val="0"/>
          <w:kern w:val="0"/>
          <w:sz w:val="32"/>
          <w:szCs w:val="32"/>
          <w:shd w:val="clear" w:fill="FFFFFF"/>
          <w:lang w:val="en-US" w:eastAsia="zh-CN" w:bidi="ar"/>
        </w:rPr>
        <w:t>②</w:t>
      </w:r>
      <w:r>
        <w:rPr>
          <w:rFonts w:hint="eastAsia" w:ascii="仿宋_GB2312" w:hAnsi="Calibri" w:eastAsia="仿宋_GB2312" w:cs="仿宋_GB2312"/>
          <w:i w:val="0"/>
          <w:caps w:val="0"/>
          <w:color w:val="2D2D2D"/>
          <w:spacing w:val="0"/>
          <w:kern w:val="0"/>
          <w:sz w:val="32"/>
          <w:szCs w:val="32"/>
          <w:shd w:val="clear" w:fill="FFFFFF"/>
          <w:lang w:val="en-US" w:eastAsia="zh-CN" w:bidi="ar"/>
        </w:rPr>
        <w:t>“公益活动支出”是指社会团体开展以上公益活动产生的支出。不得将会议、访问、评比表彰、有偿服务等活动的支出计入公益活动支出，不得将社会团体专职工作人员工资福利和行政办公支出计入公益活动的运行费用。</w:t>
      </w:r>
    </w:p>
    <w:p w14:paraId="4CB9D02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仿宋_GB2312" w:eastAsia="仿宋_GB2312" w:cs="仿宋_GB2312"/>
          <w:i w:val="0"/>
          <w:caps w:val="0"/>
          <w:color w:val="2D2D2D"/>
          <w:spacing w:val="0"/>
          <w:kern w:val="0"/>
          <w:sz w:val="32"/>
          <w:szCs w:val="32"/>
          <w:shd w:val="clear" w:fill="FFFFFF"/>
          <w:lang w:val="en-US" w:eastAsia="zh-CN" w:bidi="ar"/>
        </w:rPr>
        <w:t>③</w:t>
      </w:r>
      <w:r>
        <w:rPr>
          <w:rFonts w:hint="eastAsia" w:ascii="仿宋_GB2312" w:hAnsi="Calibri" w:eastAsia="仿宋_GB2312" w:cs="仿宋_GB2312"/>
          <w:i w:val="0"/>
          <w:caps w:val="0"/>
          <w:color w:val="2D2D2D"/>
          <w:spacing w:val="0"/>
          <w:kern w:val="0"/>
          <w:sz w:val="32"/>
          <w:szCs w:val="32"/>
          <w:shd w:val="clear" w:fill="FFFFFF"/>
          <w:lang w:val="en-US" w:eastAsia="zh-CN" w:bidi="ar"/>
        </w:rPr>
        <w:t>2023年度公益活动支出不低于2022年度总收入的70%（含70%）、同时达到2023年总支出的50%以上（含50%）的社会团体，已经获得以及有意向获得公益性捐赠税前扣除资格的，应当报送社会团体公益活动支出明细的审计报告。</w:t>
      </w:r>
      <w:r>
        <w:rPr>
          <w:rFonts w:hint="default" w:ascii="Calibri" w:hAnsi="Calibri" w:eastAsia="仿宋_GB2312" w:cs="Calibri"/>
          <w:i w:val="0"/>
          <w:caps w:val="0"/>
          <w:color w:val="2D2D2D"/>
          <w:spacing w:val="0"/>
          <w:kern w:val="0"/>
          <w:sz w:val="32"/>
          <w:szCs w:val="32"/>
          <w:shd w:val="clear" w:fill="FFFFFF"/>
          <w:lang w:val="en-US" w:eastAsia="zh-CN" w:bidi="ar"/>
        </w:rPr>
        <w:t> </w:t>
      </w:r>
    </w:p>
    <w:p w14:paraId="06A5FC7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4.法律法规规章中明确规定的职能</w:t>
      </w:r>
    </w:p>
    <w:p w14:paraId="0436433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①“职能”，描述国家法律法规规章中明确规定由本社会团体承担的职能。</w:t>
      </w:r>
    </w:p>
    <w:p w14:paraId="3AC8546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②“依据”，有关法律、法规以及规章的准确名称。</w:t>
      </w:r>
    </w:p>
    <w:p w14:paraId="56304CB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③“实施中与行政机关关系”，描述履行职能过程中与行政机关的关系。例如：某事项由本会具体操作，某行政机关制定规则、进行监督。</w:t>
      </w:r>
    </w:p>
    <w:p w14:paraId="593477B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5.行政机关委托授权的事项</w:t>
      </w:r>
    </w:p>
    <w:p w14:paraId="633455B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①“事项”，描述行政机关委托或授权本社会团体承担的各类事项。</w:t>
      </w:r>
    </w:p>
    <w:p w14:paraId="237C9FF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②“依据”，具体的政策文件、合同等名称。</w:t>
      </w:r>
    </w:p>
    <w:p w14:paraId="26B85EA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19"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实施中与行政机关关系”，描述承担行政机关委托授权事项过程中与行政机关的关系。例如：某行政机关委托本社会团体承担某项资质审核事项，先由社会团体进行初审，由行政机关最终确定，并以行政机关名义发证。</w:t>
      </w:r>
    </w:p>
    <w:p w14:paraId="5D209F5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6.2023年度举办展览会、博览会、交易会情况</w:t>
      </w:r>
    </w:p>
    <w:p w14:paraId="05AF772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①“活动具体名称”，是指社会团体展览会、博览会或交易会的对外名称。</w:t>
      </w:r>
    </w:p>
    <w:p w14:paraId="5AC07F9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②“时间或周期”，是指该展览会、博览会或交易会的举办时间或举办周期。</w:t>
      </w:r>
    </w:p>
    <w:p w14:paraId="5FC4AD0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③“规模”，是指该展览会、博览会或交易会的场地面积。</w:t>
      </w:r>
    </w:p>
    <w:p w14:paraId="76E2C49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④“成交额”，是指该展览会、博览会或交易会展卖、交易的具体成交数额。</w:t>
      </w:r>
    </w:p>
    <w:p w14:paraId="13D710E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⑤“参展厂商数”，是指参加该展览会、博览会或交易会的厂商的总数。</w:t>
      </w:r>
    </w:p>
    <w:p w14:paraId="29DC531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⑥“参观人次”，是指参观该展览会、博览会或交易会的人次。</w:t>
      </w:r>
    </w:p>
    <w:p w14:paraId="2ED4318D">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⑦“国际排名”，是指该展览会、博览会或交易会在国际同类展览会、博览会或交易会中的排名。没有排名的，填“无”或“0”。</w:t>
      </w:r>
    </w:p>
    <w:p w14:paraId="411DEB7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7.2023年度举办研讨会、论坛活动的情况</w:t>
      </w:r>
    </w:p>
    <w:p w14:paraId="79F3D67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①“活动名称”，是指社会团体举办该活动的对外名称。</w:t>
      </w:r>
    </w:p>
    <w:p w14:paraId="1F82250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②“参加人数”，是指参加该活动的人数。</w:t>
      </w:r>
    </w:p>
    <w:p w14:paraId="04BE5D2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③“举办方式”，主要包括：社会团体独立主办，以分支机构的名义主办，与其他社会组织合作主办，与营利性组织合作主办，与境外的组织或个人合作举办，作为承办方或协办方参与等其他方式。</w:t>
      </w:r>
    </w:p>
    <w:p w14:paraId="10BF6C63">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④“地点”，是指该活动在何地或者什么地域举办。</w:t>
      </w:r>
    </w:p>
    <w:p w14:paraId="5442AFF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⑤“经费来源”，主要包括：自筹，向参加对象收费，有关单位资助，其他。</w:t>
      </w:r>
    </w:p>
    <w:p w14:paraId="3067F8F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8.2023年度举办全省性文艺评奖的情况</w:t>
      </w:r>
    </w:p>
    <w:p w14:paraId="696897A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①“全省性文艺评奖”是指在全省范围内对文艺领域的人物、作品进行的评奖活动，包括市州开展的冠以“全省”“贵州省”等名称的各类文艺评奖活动。</w:t>
      </w:r>
    </w:p>
    <w:p w14:paraId="7AEB479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②“项目名称”，是指社会团体举办的该项目的对外名称。</w:t>
      </w:r>
    </w:p>
    <w:p w14:paraId="531B7FC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③“起始时间”，是指社会团体第一次举办该项目的时间。</w:t>
      </w:r>
    </w:p>
    <w:p w14:paraId="1B05898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④“活动周期”，是指该项目的举办周期。</w:t>
      </w:r>
    </w:p>
    <w:p w14:paraId="0DA7247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⑤“评选范围或评选条件”，是指该项目所针对的参与人。</w:t>
      </w:r>
    </w:p>
    <w:p w14:paraId="2270C7B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⑥“批准单位”，是指该活动如属于按照规定应经有关部门审批的类型，其举办经过哪个部门的批准。</w:t>
      </w:r>
    </w:p>
    <w:p w14:paraId="056E759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⑦“经费来源”，主要包括：自筹，向参加对象收费，有关单位资助，其他。</w:t>
      </w:r>
    </w:p>
    <w:p w14:paraId="41D268B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14:textFill>
            <w14:gradFill>
              <w14:gsLst>
                <w14:gs w14:pos="0">
                  <w14:srgbClr w14:val="E30000"/>
                </w14:gs>
                <w14:gs w14:pos="100000">
                  <w14:srgbClr w14:val="760303"/>
                </w14:gs>
              </w14:gsLst>
              <w14:lin w14:scaled="0"/>
            </w14:gradFill>
          </w14:textFill>
        </w:rPr>
        <w:t>9.按照国评组发〔2022〕3号文规定，</w:t>
      </w:r>
      <w:r>
        <w:rPr>
          <w:rFonts w:hint="eastAsia" w:ascii="仿宋_GB2312" w:hAnsi="Calibri" w:eastAsia="仿宋_GB2312" w:cs="仿宋_GB2312"/>
          <w:i w:val="0"/>
          <w:caps w:val="0"/>
          <w:color w:val="2D2D2D"/>
          <w:spacing w:val="0"/>
          <w:kern w:val="0"/>
          <w:sz w:val="32"/>
          <w:szCs w:val="32"/>
          <w:shd w:val="clear" w:fill="FFFFFF"/>
          <w:lang w:val="en-US" w:eastAsia="zh-CN" w:bidi="ar"/>
        </w:rPr>
        <w:t>经批准的评比达标表彰活动的情况</w:t>
      </w:r>
    </w:p>
    <w:p w14:paraId="1E616F5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14:textFill>
            <w14:gradFill>
              <w14:gsLst>
                <w14:gs w14:pos="0">
                  <w14:srgbClr w14:val="E30000"/>
                </w14:gs>
                <w14:gs w14:pos="100000">
                  <w14:srgbClr w14:val="760303"/>
                </w14:gs>
              </w14:gsLst>
              <w14:lin w14:scaled="0"/>
            </w14:gradFill>
          </w14:textFill>
        </w:rPr>
      </w:pPr>
      <w:r>
        <w:rPr>
          <w:rFonts w:hint="eastAsia" w:ascii="仿宋_GB2312" w:hAnsi="Calibri" w:eastAsia="仿宋_GB2312" w:cs="仿宋_GB2312"/>
          <w:i w:val="0"/>
          <w:caps w:val="0"/>
          <w:color w:val="2D2D2D"/>
          <w:spacing w:val="0"/>
          <w:kern w:val="0"/>
          <w:sz w:val="32"/>
          <w:szCs w:val="32"/>
          <w:shd w:val="clear" w:fill="FFFFFF"/>
          <w:lang w:val="en-US" w:eastAsia="zh-CN" w:bidi="ar"/>
        </w:rPr>
        <w:t>社会组织开展评比达标表彰活动要按照《社会组织评比达标表彰活动管理暂行规定》（国评组发〔2022〕3号）规定的程序经过批准。对于经省政府批准保留、已向主办单位反馈且向社会公示的评比达标表彰项目，各社会组织要严格按照既定内容、范围、周期开展活动，不得擅自改变项目名称和周期，不得擅自扩大项目范围或擅自增设子项目。对于未列入保留范围的评比达标表彰项目，要坚决停止，不得继续举办，</w:t>
      </w:r>
      <w:r>
        <w:rPr>
          <w:rFonts w:hint="eastAsia" w:ascii="仿宋_GB2312" w:hAnsi="Calibri" w:eastAsia="仿宋_GB2312" w:cs="仿宋_GB2312"/>
          <w:i w:val="0"/>
          <w:caps w:val="0"/>
          <w:color w:val="2D2D2D"/>
          <w:spacing w:val="0"/>
          <w:kern w:val="0"/>
          <w:sz w:val="32"/>
          <w:szCs w:val="32"/>
          <w:shd w:val="clear" w:fill="FFFFFF"/>
          <w:lang w:val="en-US" w:eastAsia="zh-CN" w:bidi="ar"/>
          <w14:textFill>
            <w14:gradFill>
              <w14:gsLst>
                <w14:gs w14:pos="0">
                  <w14:srgbClr w14:val="E30000"/>
                </w14:gs>
                <w14:gs w14:pos="100000">
                  <w14:srgbClr w14:val="760303"/>
                </w14:gs>
              </w14:gsLst>
              <w14:lin w14:scaled="0"/>
            </w14:gradFill>
          </w14:textFill>
        </w:rPr>
        <w:t>确需开展的应当按照（国评组发〔2022〕3号）文件规定的程序和条件申请。</w:t>
      </w:r>
    </w:p>
    <w:p w14:paraId="4130D4B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①“项目名称”，是指社会团体举办的该项目的对外名称。</w:t>
      </w:r>
    </w:p>
    <w:p w14:paraId="316C2524">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②“起始时间”，是指社会团体第一次举办该项目的时间。</w:t>
      </w:r>
    </w:p>
    <w:p w14:paraId="321F522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③“活动周期”，是指该项目的举办周期。</w:t>
      </w:r>
    </w:p>
    <w:p w14:paraId="4584091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④“评选范围或评比对象”，是指该项目所针对的参与人。</w:t>
      </w:r>
    </w:p>
    <w:p w14:paraId="0F53C92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⑤“批准单位”，是指该活动如属于按照规定应经有关部门审批的类型，其举办经过哪个部门的批准。</w:t>
      </w:r>
    </w:p>
    <w:p w14:paraId="0F190CE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⑥“经费来源”，主要包括：自筹，向参加对象收费，有关单位资助，其他。</w:t>
      </w:r>
    </w:p>
    <w:p w14:paraId="19CD528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⑦2023年度举办培训、职称评审、认证、鉴定等活动的情况。</w:t>
      </w:r>
    </w:p>
    <w:p w14:paraId="67F20B4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10.年度举办培训、职称评审、认证、鉴定等活动的情</w:t>
      </w:r>
    </w:p>
    <w:p w14:paraId="56E6906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①“活动名称”，是指社会团体举办该活动的对外名称。</w:t>
      </w:r>
    </w:p>
    <w:p w14:paraId="5CC74C48">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②“类型”，是指该活动的具体形式，主要包括：</w:t>
      </w:r>
      <w:r>
        <w:rPr>
          <w:rFonts w:hint="default" w:ascii="Calibri" w:hAnsi="Calibri" w:eastAsia="仿宋_GB2312" w:cs="Calibri"/>
          <w:i w:val="0"/>
          <w:caps w:val="0"/>
          <w:color w:val="2D2D2D"/>
          <w:spacing w:val="0"/>
          <w:kern w:val="0"/>
          <w:sz w:val="32"/>
          <w:szCs w:val="32"/>
          <w:shd w:val="clear" w:fill="FFFFFF"/>
          <w:lang w:val="en-US" w:eastAsia="zh-CN" w:bidi="ar"/>
        </w:rPr>
        <w:t> </w:t>
      </w:r>
      <w:r>
        <w:rPr>
          <w:rFonts w:hint="eastAsia" w:ascii="仿宋_GB2312" w:hAnsi="Calibri" w:eastAsia="仿宋_GB2312" w:cs="仿宋_GB2312"/>
          <w:i w:val="0"/>
          <w:caps w:val="0"/>
          <w:color w:val="2D2D2D"/>
          <w:spacing w:val="0"/>
          <w:kern w:val="0"/>
          <w:sz w:val="32"/>
          <w:szCs w:val="32"/>
          <w:shd w:val="clear" w:fill="FFFFFF"/>
          <w:lang w:val="en-US" w:eastAsia="zh-CN" w:bidi="ar"/>
        </w:rPr>
        <w:t>1.创优；2.鉴定；3.认证；4.排序；5.授牌；6.推荐；7.冠名；8.研讨；9.展览；10.培训；11.职称评审。</w:t>
      </w:r>
    </w:p>
    <w:p w14:paraId="511753C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③“时间或周期”，是指该活动的举办时间或举办周期。</w:t>
      </w:r>
    </w:p>
    <w:p w14:paraId="25615F09">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④“对象”，是指该活动目的所针对的参与人。</w:t>
      </w:r>
    </w:p>
    <w:p w14:paraId="504C2AC6">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⑤“地点”，是指该活动在何地或者什么地域举办。</w:t>
      </w:r>
    </w:p>
    <w:p w14:paraId="16088D7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⑥“批准单位”，是指该活动如属于按照规定应经有关部门审批的类型，其举办经过哪个部门的批准。</w:t>
      </w:r>
    </w:p>
    <w:p w14:paraId="2164BB1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⑦“经费来源”，主要包括：自筹，向参加对象收费，有关单位资助，其他。</w:t>
      </w:r>
    </w:p>
    <w:p w14:paraId="4323D3D7">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五、其他需要说明的情况</w:t>
      </w:r>
    </w:p>
    <w:p w14:paraId="5D6A8DD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2D2D2D"/>
          <w:spacing w:val="0"/>
          <w:kern w:val="0"/>
          <w:sz w:val="32"/>
          <w:szCs w:val="32"/>
          <w:shd w:val="clear" w:fill="FFFFFF"/>
          <w:lang w:val="en-US" w:eastAsia="zh-CN" w:bidi="ar"/>
        </w:rPr>
      </w:pPr>
      <w:r>
        <w:rPr>
          <w:rFonts w:hint="eastAsia" w:ascii="仿宋_GB2312" w:hAnsi="Calibri" w:eastAsia="仿宋_GB2312" w:cs="仿宋_GB2312"/>
          <w:i w:val="0"/>
          <w:caps w:val="0"/>
          <w:color w:val="2D2D2D"/>
          <w:spacing w:val="0"/>
          <w:kern w:val="0"/>
          <w:sz w:val="32"/>
          <w:szCs w:val="32"/>
          <w:shd w:val="clear" w:fill="FFFFFF"/>
          <w:lang w:val="en-US" w:eastAsia="zh-CN" w:bidi="ar"/>
        </w:rPr>
        <w:t>1.简要说明社会团体认为需要说明的，而年度报告书未尽的其他事宜。</w:t>
      </w:r>
    </w:p>
    <w:p w14:paraId="2EDACAC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黑体" w:hAnsi="宋体" w:eastAsia="黑体" w:cs="黑体"/>
          <w:i w:val="0"/>
          <w:caps w:val="0"/>
          <w:color w:val="2D2D2D"/>
          <w:spacing w:val="0"/>
          <w:sz w:val="32"/>
          <w:szCs w:val="32"/>
          <w:shd w:val="clear" w:fill="FFFFFF"/>
        </w:rPr>
      </w:pPr>
      <w:r>
        <w:rPr>
          <w:rFonts w:hint="eastAsia" w:ascii="黑体" w:hAnsi="宋体" w:eastAsia="黑体" w:cs="黑体"/>
          <w:i w:val="0"/>
          <w:caps w:val="0"/>
          <w:color w:val="2D2D2D"/>
          <w:spacing w:val="0"/>
          <w:sz w:val="32"/>
          <w:szCs w:val="32"/>
          <w:shd w:val="clear" w:fill="FFFFFF"/>
        </w:rPr>
        <w:t>六、接受监督管理情况</w:t>
      </w:r>
    </w:p>
    <w:p w14:paraId="0C7C7439">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right="0" w:rightChars="0" w:firstLine="643" w:firstLineChars="200"/>
        <w:jc w:val="both"/>
        <w:textAlignment w:val="auto"/>
        <w:rPr>
          <w:rFonts w:hint="eastAsia" w:ascii="仿宋_GB2312" w:hAnsi="Calibri" w:eastAsia="仿宋_GB2312" w:cs="仿宋_GB2312"/>
          <w:b/>
          <w:i w:val="0"/>
          <w:caps w:val="0"/>
          <w:color w:val="000000"/>
          <w:spacing w:val="0"/>
          <w:kern w:val="0"/>
          <w:sz w:val="32"/>
          <w:szCs w:val="32"/>
          <w:shd w:val="clear" w:fill="FFFFFF"/>
          <w:lang w:val="en-US" w:eastAsia="zh-CN" w:bidi="ar"/>
        </w:rPr>
      </w:pPr>
      <w:r>
        <w:rPr>
          <w:rFonts w:hint="eastAsia" w:ascii="仿宋_GB2312" w:hAnsi="Calibri" w:eastAsia="仿宋_GB2312" w:cs="仿宋_GB2312"/>
          <w:b/>
          <w:i w:val="0"/>
          <w:caps w:val="0"/>
          <w:color w:val="000000"/>
          <w:spacing w:val="0"/>
          <w:kern w:val="0"/>
          <w:sz w:val="32"/>
          <w:szCs w:val="32"/>
          <w:shd w:val="clear" w:fill="FFFFFF"/>
          <w:lang w:val="en-US" w:eastAsia="zh-CN" w:bidi="ar"/>
        </w:rPr>
        <w:t>点击右上角“提取相关信息”后查看2023年是否有检查整改意见，如有，需在“整改情况”中填报整改完成情况。本栏通过登记机关管理记录自动获取，社会组织不能更改，如有异议请联系当地登记机关。</w:t>
      </w:r>
    </w:p>
    <w:p w14:paraId="1B5A48BF">
      <w:pPr>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1.“年度检查”，反映最近三个年度参加社会团体年度检查的结果以及相应的整改情况。“年检结论”包括合格、基本合格、不合格、未参检。“整改情况”包括口头警告、《检查建议书》、《整改通知书》，有其中一项都需在“整改情况”中填报整改完成情况。</w:t>
      </w:r>
    </w:p>
    <w:p w14:paraId="28CC6A6F">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2.社会组织信用信息管理情况反映社会组织是否被列入异常名录情况。</w:t>
      </w:r>
    </w:p>
    <w:p w14:paraId="517550A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3.“社会组织评估”，反映社会组织参加社会组织评估活动结论。</w:t>
      </w:r>
    </w:p>
    <w:p w14:paraId="586B8E9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4.“获得税收优惠资格情况”，反映社会团体获得公益性捐赠税前扣除资格和非营利组织免税资格情况。</w:t>
      </w:r>
    </w:p>
    <w:p w14:paraId="7253BC1E">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仿宋_GB2312" w:hAnsi="Calibri" w:eastAsia="仿宋_GB2312" w:cs="仿宋_GB2312"/>
          <w:i w:val="0"/>
          <w:caps w:val="0"/>
          <w:color w:val="000000"/>
          <w:spacing w:val="0"/>
          <w:kern w:val="0"/>
          <w:sz w:val="32"/>
          <w:szCs w:val="32"/>
          <w:shd w:val="clear" w:fill="FFFFFF"/>
          <w:lang w:val="en-US" w:eastAsia="zh-CN" w:bidi="ar"/>
        </w:rPr>
      </w:pPr>
      <w:r>
        <w:rPr>
          <w:rFonts w:hint="eastAsia" w:ascii="仿宋_GB2312" w:hAnsi="Calibri" w:eastAsia="仿宋_GB2312" w:cs="仿宋_GB2312"/>
          <w:i w:val="0"/>
          <w:caps w:val="0"/>
          <w:color w:val="000000"/>
          <w:spacing w:val="0"/>
          <w:kern w:val="0"/>
          <w:sz w:val="32"/>
          <w:szCs w:val="32"/>
          <w:shd w:val="clear" w:fill="FFFFFF"/>
          <w:lang w:val="en-US" w:eastAsia="zh-CN" w:bidi="ar"/>
        </w:rPr>
        <w:t>5、“行政处罚”，是指社会团体在2023年度受到行政处罚的情况，包括警告、责令整改、限期停止活动、责令撤换相关负责人及其他行政处罚事项。</w:t>
      </w:r>
    </w:p>
    <w:p w14:paraId="2BE74FAD">
      <w:pPr>
        <w:pStyle w:val="4"/>
        <w:ind w:firstLine="562" w:firstLineChars="200"/>
        <w:rPr>
          <w:rFonts w:hint="eastAsia" w:ascii="仿宋_GB2312" w:hAnsi="仿宋_GB2312" w:eastAsia="仿宋_GB2312" w:cs="仿宋_GB2312"/>
          <w:b/>
          <w:bCs/>
          <w:color w:val="FF0000"/>
          <w:sz w:val="28"/>
          <w:szCs w:val="28"/>
          <w:highlight w:val="none"/>
          <w:lang w:eastAsia="zh-CN"/>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FFE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trPr>
        <w:tc>
          <w:tcPr>
            <w:tcW w:w="8522" w:type="dxa"/>
            <w:vAlign w:val="top"/>
          </w:tcPr>
          <w:p w14:paraId="34CD1510">
            <w:pPr>
              <w:rPr>
                <w:rFonts w:hint="eastAsia" w:ascii="仿宋_GB2312" w:hAnsi="仿宋_GB2312" w:eastAsia="仿宋_GB2312" w:cs="仿宋_GB2312"/>
                <w:b/>
                <w:bCs/>
                <w:sz w:val="28"/>
                <w:szCs w:val="28"/>
                <w:vertAlign w:val="baseline"/>
              </w:rPr>
            </w:pPr>
            <w:r>
              <w:rPr>
                <w:rFonts w:hint="eastAsia" w:ascii="仿宋_GB2312" w:hAnsi="仿宋_GB2312" w:eastAsia="仿宋_GB2312" w:cs="仿宋_GB2312"/>
                <w:b/>
                <w:bCs/>
                <w:sz w:val="28"/>
                <w:szCs w:val="28"/>
                <w:highlight w:val="none"/>
                <w:lang w:val="en-US" w:eastAsia="zh-CN"/>
              </w:rPr>
              <w:t>2023年度检查问题整改措施和完成情况（1500字以内）</w:t>
            </w:r>
          </w:p>
        </w:tc>
      </w:tr>
    </w:tbl>
    <w:p w14:paraId="1409900C">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仿宋_GB2312" w:hAnsi="Calibri" w:eastAsia="仿宋_GB2312" w:cs="仿宋_GB2312"/>
          <w:i w:val="0"/>
          <w:caps w:val="0"/>
          <w:color w:val="000000"/>
          <w:spacing w:val="0"/>
          <w:kern w:val="0"/>
          <w:sz w:val="32"/>
          <w:szCs w:val="32"/>
          <w:shd w:val="clear" w:fill="FFFFFF"/>
          <w:lang w:val="en-US" w:eastAsia="zh-CN" w:bidi="ar"/>
        </w:rPr>
      </w:pPr>
    </w:p>
    <w:p w14:paraId="4A08C431">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right="0" w:firstLine="640" w:firstLineChars="200"/>
        <w:jc w:val="both"/>
        <w:textAlignment w:val="auto"/>
        <w:rPr>
          <w:rFonts w:hint="default" w:ascii="Calibri" w:hAnsi="Calibri" w:cs="Calibri"/>
          <w:sz w:val="21"/>
          <w:szCs w:val="21"/>
        </w:rPr>
      </w:pPr>
      <w:r>
        <w:rPr>
          <w:rFonts w:hint="eastAsia" w:ascii="黑体" w:hAnsi="宋体" w:eastAsia="黑体" w:cs="黑体"/>
          <w:i w:val="0"/>
          <w:caps w:val="0"/>
          <w:color w:val="2D2D2D"/>
          <w:spacing w:val="0"/>
          <w:kern w:val="0"/>
          <w:sz w:val="32"/>
          <w:szCs w:val="32"/>
          <w:shd w:val="clear" w:fill="FFFFFF"/>
          <w:lang w:val="en-US" w:eastAsia="zh-CN" w:bidi="ar"/>
        </w:rPr>
        <w:t>七、承接政府购买服务情况</w:t>
      </w:r>
    </w:p>
    <w:p w14:paraId="145BCD7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1.“项目名称”，是指社会团体在2023年度承接政府购买服务的项目名称。</w:t>
      </w:r>
    </w:p>
    <w:p w14:paraId="2CEAA8C0">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2.“购买主体”，是指社会团体在2023年度承接政府购买服务对应的政府机关单位。</w:t>
      </w:r>
    </w:p>
    <w:p w14:paraId="4CE28ECA">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eastAsia" w:ascii="宋体" w:hAnsi="宋体" w:eastAsia="宋体" w:cs="宋体"/>
          <w:b/>
          <w:i w:val="0"/>
          <w:caps w:val="0"/>
          <w:color w:val="FF0000"/>
          <w:spacing w:val="0"/>
          <w:kern w:val="0"/>
          <w:sz w:val="32"/>
          <w:szCs w:val="32"/>
          <w:shd w:val="clear" w:fill="FFFFFF"/>
          <w:lang w:val="en-US" w:eastAsia="zh-CN" w:bidi="ar"/>
        </w:rPr>
      </w:pPr>
      <w:r>
        <w:rPr>
          <w:rFonts w:hint="eastAsia" w:ascii="黑体" w:hAnsi="宋体" w:eastAsia="黑体" w:cs="黑体"/>
          <w:i w:val="0"/>
          <w:caps w:val="0"/>
          <w:color w:val="2D2D2D"/>
          <w:spacing w:val="0"/>
          <w:kern w:val="0"/>
          <w:sz w:val="32"/>
          <w:szCs w:val="32"/>
          <w:shd w:val="clear" w:fill="FFFFFF"/>
          <w:lang w:val="en-US" w:eastAsia="zh-CN" w:bidi="ar"/>
        </w:rPr>
        <w:t>八、</w:t>
      </w:r>
      <w:r>
        <w:rPr>
          <w:rFonts w:hint="eastAsia" w:ascii="宋体" w:hAnsi="宋体" w:eastAsia="宋体" w:cs="宋体"/>
          <w:b/>
          <w:i w:val="0"/>
          <w:caps w:val="0"/>
          <w:color w:val="auto"/>
          <w:spacing w:val="0"/>
          <w:kern w:val="0"/>
          <w:sz w:val="32"/>
          <w:szCs w:val="32"/>
          <w:shd w:val="clear" w:fill="FFFFFF"/>
          <w:lang w:val="en-US" w:eastAsia="zh-CN" w:bidi="ar"/>
        </w:rPr>
        <w:t>乡村振兴活动</w:t>
      </w:r>
      <w:r>
        <w:rPr>
          <w:rFonts w:hint="eastAsia" w:ascii="宋体" w:hAnsi="宋体" w:eastAsia="宋体" w:cs="宋体"/>
          <w:b/>
          <w:i w:val="0"/>
          <w:caps w:val="0"/>
          <w:color w:val="FF0000"/>
          <w:spacing w:val="0"/>
          <w:kern w:val="0"/>
          <w:sz w:val="32"/>
          <w:szCs w:val="32"/>
          <w:shd w:val="clear" w:fill="FFFFFF"/>
          <w:lang w:val="en-US" w:eastAsia="zh-CN" w:bidi="ar"/>
        </w:rPr>
        <w:t> </w:t>
      </w:r>
    </w:p>
    <w:p w14:paraId="2F06FF05">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1.“项目类别”，开展乡村振兴项目的主要类别，包含：产业兴旺、生态宜居、乡风文明、治理有效、生活富裕、其他。</w:t>
      </w:r>
    </w:p>
    <w:p w14:paraId="56650062">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572" w:lineRule="exact"/>
        <w:ind w:left="0" w:right="0" w:firstLine="640" w:firstLineChars="200"/>
        <w:jc w:val="both"/>
        <w:textAlignment w:val="auto"/>
        <w:rPr>
          <w:rFonts w:hint="default" w:ascii="Calibri" w:hAnsi="Calibri" w:cs="Calibri"/>
          <w:sz w:val="21"/>
          <w:szCs w:val="21"/>
        </w:rPr>
      </w:pPr>
      <w:r>
        <w:rPr>
          <w:rFonts w:hint="eastAsia" w:ascii="仿宋_GB2312" w:hAnsi="Calibri" w:eastAsia="仿宋_GB2312" w:cs="仿宋_GB2312"/>
          <w:i w:val="0"/>
          <w:caps w:val="0"/>
          <w:color w:val="2D2D2D"/>
          <w:spacing w:val="0"/>
          <w:kern w:val="0"/>
          <w:sz w:val="32"/>
          <w:szCs w:val="32"/>
          <w:shd w:val="clear" w:fill="FFFFFF"/>
          <w:lang w:val="en-US" w:eastAsia="zh-CN" w:bidi="ar"/>
        </w:rPr>
        <w:t>下年度计划参与乡村振兴工作情况</w:t>
      </w:r>
    </w:p>
    <w:p w14:paraId="3F58AE71">
      <w:pPr>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572" w:lineRule="exact"/>
        <w:ind w:left="40" w:right="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000000"/>
          <w:spacing w:val="0"/>
          <w:kern w:val="0"/>
          <w:sz w:val="32"/>
          <w:szCs w:val="32"/>
          <w:lang w:val="en-US" w:eastAsia="zh-CN" w:bidi="ar"/>
        </w:rPr>
        <w:t> </w:t>
      </w:r>
      <w:r>
        <w:rPr>
          <w:rFonts w:hint="eastAsia" w:ascii="仿宋_GB2312" w:hAnsi="Calibri" w:eastAsia="仿宋_GB2312" w:cs="仿宋_GB2312"/>
          <w:i w:val="0"/>
          <w:caps w:val="0"/>
          <w:color w:val="2D2D2D"/>
          <w:spacing w:val="0"/>
          <w:kern w:val="0"/>
          <w:sz w:val="32"/>
          <w:szCs w:val="32"/>
          <w:lang w:val="en-US" w:eastAsia="zh-CN" w:bidi="ar"/>
        </w:rPr>
        <w:t>项目成效（可多选），包含：产业兴旺、生态宜居、乡风文明、治理有效、生活富裕、其他 。</w:t>
      </w:r>
    </w:p>
    <w:p w14:paraId="7EB67EA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default" w:ascii="仿宋_GB2312" w:hAnsi="Calibri" w:eastAsia="仿宋_GB2312" w:cs="仿宋_GB2312"/>
          <w:i w:val="0"/>
          <w:caps w:val="0"/>
          <w:color w:val="2D2D2D"/>
          <w:spacing w:val="0"/>
          <w:kern w:val="0"/>
          <w:sz w:val="32"/>
          <w:szCs w:val="32"/>
          <w:lang w:val="en-US" w:eastAsia="zh-CN" w:bidi="ar"/>
        </w:rPr>
      </w:pPr>
    </w:p>
    <w:p w14:paraId="4D47F83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r>
        <w:rPr>
          <w:rFonts w:hint="eastAsia" w:ascii="方正小标宋简体" w:hAnsi="方正小标宋简体" w:eastAsia="方正小标宋简体" w:cs="方正小标宋简体"/>
          <w:i w:val="0"/>
          <w:caps w:val="0"/>
          <w:color w:val="2D2D2D"/>
          <w:spacing w:val="0"/>
          <w:kern w:val="0"/>
          <w:sz w:val="44"/>
          <w:szCs w:val="44"/>
          <w:lang w:val="en-US" w:eastAsia="zh-CN" w:bidi="ar"/>
        </w:rPr>
        <w:t>社会组织年检填报常见问题解答</w:t>
      </w:r>
    </w:p>
    <w:p w14:paraId="602520A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880" w:firstLineChars="200"/>
        <w:jc w:val="both"/>
        <w:textAlignment w:val="auto"/>
        <w:rPr>
          <w:rFonts w:hint="eastAsia" w:ascii="方正小标宋简体" w:hAnsi="方正小标宋简体" w:eastAsia="方正小标宋简体" w:cs="方正小标宋简体"/>
          <w:i w:val="0"/>
          <w:caps w:val="0"/>
          <w:color w:val="2D2D2D"/>
          <w:spacing w:val="0"/>
          <w:kern w:val="0"/>
          <w:sz w:val="44"/>
          <w:szCs w:val="44"/>
          <w:lang w:val="en-US" w:eastAsia="zh-CN" w:bidi="ar"/>
        </w:rPr>
      </w:pPr>
    </w:p>
    <w:p w14:paraId="403A5D9B">
      <w:pPr>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eastAsia" w:ascii="仿宋_GB2312" w:hAnsi="Calibri" w:eastAsia="仿宋_GB2312" w:cs="仿宋_GB2312"/>
          <w:b/>
          <w:bCs/>
          <w:i w:val="0"/>
          <w:caps w:val="0"/>
          <w:color w:val="2D2D2D"/>
          <w:spacing w:val="0"/>
          <w:kern w:val="0"/>
          <w:sz w:val="32"/>
          <w:szCs w:val="32"/>
          <w:lang w:val="en-US" w:eastAsia="zh-CN" w:bidi="ar"/>
        </w:rPr>
      </w:pPr>
      <w:r>
        <w:rPr>
          <w:rFonts w:hint="default" w:ascii="仿宋_GB2312" w:hAnsi="Calibri" w:eastAsia="仿宋_GB2312" w:cs="仿宋_GB2312"/>
          <w:b/>
          <w:bCs/>
          <w:i w:val="0"/>
          <w:caps w:val="0"/>
          <w:color w:val="2D2D2D"/>
          <w:spacing w:val="0"/>
          <w:kern w:val="0"/>
          <w:sz w:val="32"/>
          <w:szCs w:val="32"/>
          <w:lang w:val="en-US" w:eastAsia="zh-CN" w:bidi="ar"/>
        </w:rPr>
        <w:t>年检申报中，秘书长在年检报告中没有提取出来或提取数据错误</w:t>
      </w:r>
      <w:r>
        <w:rPr>
          <w:rFonts w:hint="eastAsia" w:ascii="仿宋_GB2312" w:hAnsi="Calibri" w:eastAsia="仿宋_GB2312" w:cs="仿宋_GB2312"/>
          <w:b/>
          <w:bCs/>
          <w:i w:val="0"/>
          <w:caps w:val="0"/>
          <w:color w:val="2D2D2D"/>
          <w:spacing w:val="0"/>
          <w:kern w:val="0"/>
          <w:sz w:val="32"/>
          <w:szCs w:val="32"/>
          <w:lang w:val="en-US" w:eastAsia="zh-CN" w:bidi="ar"/>
        </w:rPr>
        <w:t>？</w:t>
      </w:r>
    </w:p>
    <w:p w14:paraId="26BF98A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解决方法：</w:t>
      </w:r>
    </w:p>
    <w:p w14:paraId="58B745C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default" w:ascii="仿宋_GB2312" w:hAnsi="Calibri" w:eastAsia="仿宋_GB2312" w:cs="仿宋_GB2312"/>
          <w:i w:val="0"/>
          <w:caps w:val="0"/>
          <w:color w:val="2D2D2D"/>
          <w:spacing w:val="0"/>
          <w:kern w:val="0"/>
          <w:sz w:val="32"/>
          <w:szCs w:val="32"/>
          <w:lang w:val="en-US" w:eastAsia="zh-CN" w:bidi="ar"/>
        </w:rPr>
      </w:pPr>
      <w:r>
        <w:rPr>
          <w:rFonts w:hint="default" w:ascii="仿宋_GB2312" w:hAnsi="Calibri" w:eastAsia="仿宋_GB2312" w:cs="仿宋_GB2312"/>
          <w:i w:val="0"/>
          <w:caps w:val="0"/>
          <w:color w:val="2D2D2D"/>
          <w:spacing w:val="0"/>
          <w:kern w:val="0"/>
          <w:sz w:val="32"/>
          <w:szCs w:val="32"/>
          <w:lang w:val="en-US" w:eastAsia="zh-CN" w:bidi="ar"/>
        </w:rPr>
        <w:t>1.是否用谷歌浏览器或360浏览器极速模式。</w:t>
      </w:r>
    </w:p>
    <w:p w14:paraId="3C54B37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320" w:firstLineChars="100"/>
        <w:jc w:val="both"/>
        <w:textAlignment w:val="auto"/>
        <w:rPr>
          <w:rFonts w:hint="default" w:ascii="仿宋_GB2312" w:hAnsi="Calibri" w:eastAsia="仿宋_GB2312" w:cs="仿宋_GB2312"/>
          <w:i w:val="0"/>
          <w:caps w:val="0"/>
          <w:color w:val="2D2D2D"/>
          <w:spacing w:val="0"/>
          <w:kern w:val="0"/>
          <w:sz w:val="32"/>
          <w:szCs w:val="32"/>
          <w:lang w:val="en-US" w:eastAsia="zh-CN" w:bidi="ar"/>
        </w:rPr>
      </w:pPr>
      <w:r>
        <w:rPr>
          <w:rFonts w:hint="default" w:ascii="仿宋_GB2312" w:hAnsi="Calibri" w:eastAsia="仿宋_GB2312" w:cs="仿宋_GB2312"/>
          <w:i w:val="0"/>
          <w:caps w:val="0"/>
          <w:color w:val="2D2D2D"/>
          <w:spacing w:val="0"/>
          <w:kern w:val="0"/>
          <w:sz w:val="32"/>
          <w:szCs w:val="32"/>
          <w:lang w:val="en-US" w:eastAsia="zh-CN" w:bidi="ar"/>
        </w:rPr>
        <w:t>2.请回到人员信息系统，在个人会员、单位会员、非会员工作人员中选择职务秘书长，查询秘书长信息是否完整填报，职务选择是否准确，是否理事，是否唯一性。</w:t>
      </w:r>
    </w:p>
    <w:p w14:paraId="2975C4F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321" w:firstLineChars="100"/>
        <w:jc w:val="both"/>
        <w:textAlignment w:val="auto"/>
        <w:rPr>
          <w:rFonts w:hint="default"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二、</w:t>
      </w:r>
      <w:r>
        <w:rPr>
          <w:rFonts w:hint="default" w:ascii="仿宋_GB2312" w:hAnsi="Calibri" w:eastAsia="仿宋_GB2312" w:cs="仿宋_GB2312"/>
          <w:b/>
          <w:bCs/>
          <w:i w:val="0"/>
          <w:caps w:val="0"/>
          <w:color w:val="2D2D2D"/>
          <w:spacing w:val="0"/>
          <w:kern w:val="0"/>
          <w:sz w:val="32"/>
          <w:szCs w:val="32"/>
          <w:lang w:val="en-US" w:eastAsia="zh-CN" w:bidi="ar"/>
        </w:rPr>
        <w:t>行政负责人在年检报告中没有提取出来或提取数据错误。</w:t>
      </w:r>
    </w:p>
    <w:p w14:paraId="26157C2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解决方法：</w:t>
      </w:r>
    </w:p>
    <w:p w14:paraId="4C2CFB4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default" w:ascii="仿宋_GB2312" w:hAnsi="Calibri" w:eastAsia="仿宋_GB2312" w:cs="仿宋_GB2312"/>
          <w:i w:val="0"/>
          <w:caps w:val="0"/>
          <w:color w:val="2D2D2D"/>
          <w:spacing w:val="0"/>
          <w:kern w:val="0"/>
          <w:sz w:val="32"/>
          <w:szCs w:val="32"/>
          <w:lang w:val="en-US" w:eastAsia="zh-CN" w:bidi="ar"/>
        </w:rPr>
      </w:pPr>
      <w:r>
        <w:rPr>
          <w:rFonts w:hint="default" w:ascii="仿宋_GB2312" w:hAnsi="Calibri" w:eastAsia="仿宋_GB2312" w:cs="仿宋_GB2312"/>
          <w:i w:val="0"/>
          <w:caps w:val="0"/>
          <w:color w:val="2D2D2D"/>
          <w:spacing w:val="0"/>
          <w:kern w:val="0"/>
          <w:sz w:val="32"/>
          <w:szCs w:val="32"/>
          <w:lang w:val="en-US" w:eastAsia="zh-CN" w:bidi="ar"/>
        </w:rPr>
        <w:t>1.是否用谷歌浏览器或360浏览器极速模式。</w:t>
      </w:r>
    </w:p>
    <w:p w14:paraId="4FC995A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default" w:ascii="仿宋_GB2312" w:hAnsi="Calibri" w:eastAsia="仿宋_GB2312" w:cs="仿宋_GB2312"/>
          <w:i w:val="0"/>
          <w:caps w:val="0"/>
          <w:color w:val="2D2D2D"/>
          <w:spacing w:val="0"/>
          <w:kern w:val="0"/>
          <w:sz w:val="32"/>
          <w:szCs w:val="32"/>
          <w:lang w:val="en-US" w:eastAsia="zh-CN" w:bidi="ar"/>
        </w:rPr>
      </w:pPr>
      <w:r>
        <w:rPr>
          <w:rFonts w:hint="default" w:ascii="仿宋_GB2312" w:hAnsi="Calibri" w:eastAsia="仿宋_GB2312" w:cs="仿宋_GB2312"/>
          <w:i w:val="0"/>
          <w:caps w:val="0"/>
          <w:color w:val="2D2D2D"/>
          <w:spacing w:val="0"/>
          <w:kern w:val="0"/>
          <w:sz w:val="32"/>
          <w:szCs w:val="32"/>
          <w:lang w:val="en-US" w:eastAsia="zh-CN" w:bidi="ar"/>
        </w:rPr>
        <w:t>2.请回到人员信息系统，选择职务行政负责人，查询行政负责人信息是否完整填报，职务选择是否准确，是否理事，是否唯一性。行政负责人只能选择院长、校长、主任、理事长兼执行机构负责人、副理事长兼执行机构负责人、执行机构负责人之一！</w:t>
      </w:r>
    </w:p>
    <w:p w14:paraId="372D424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firstLine="321" w:firstLineChars="100"/>
        <w:jc w:val="both"/>
        <w:textAlignment w:val="auto"/>
        <w:rPr>
          <w:rFonts w:hint="default"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三、</w:t>
      </w:r>
      <w:r>
        <w:rPr>
          <w:rFonts w:hint="default" w:ascii="仿宋_GB2312" w:hAnsi="Calibri" w:eastAsia="仿宋_GB2312" w:cs="仿宋_GB2312"/>
          <w:b/>
          <w:bCs/>
          <w:i w:val="0"/>
          <w:caps w:val="0"/>
          <w:color w:val="2D2D2D"/>
          <w:spacing w:val="0"/>
          <w:kern w:val="0"/>
          <w:sz w:val="32"/>
          <w:szCs w:val="32"/>
          <w:lang w:val="en-US" w:eastAsia="zh-CN" w:bidi="ar"/>
        </w:rPr>
        <w:t>人员信息是不是全部需要录入完，影不影响年检？</w:t>
      </w:r>
    </w:p>
    <w:p w14:paraId="246765F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解决方法：</w:t>
      </w:r>
    </w:p>
    <w:p w14:paraId="66996ED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default" w:ascii="仿宋_GB2312" w:hAnsi="Calibri" w:eastAsia="仿宋_GB2312" w:cs="仿宋_GB2312"/>
          <w:i w:val="0"/>
          <w:caps w:val="0"/>
          <w:color w:val="2D2D2D"/>
          <w:spacing w:val="0"/>
          <w:kern w:val="0"/>
          <w:sz w:val="32"/>
          <w:szCs w:val="32"/>
          <w:lang w:val="en-US" w:eastAsia="zh-CN" w:bidi="ar"/>
        </w:rPr>
      </w:pPr>
      <w:r>
        <w:rPr>
          <w:rFonts w:hint="default" w:ascii="仿宋_GB2312" w:hAnsi="Calibri" w:eastAsia="仿宋_GB2312" w:cs="仿宋_GB2312"/>
          <w:i w:val="0"/>
          <w:caps w:val="0"/>
          <w:color w:val="2D2D2D"/>
          <w:spacing w:val="0"/>
          <w:kern w:val="0"/>
          <w:sz w:val="32"/>
          <w:szCs w:val="32"/>
          <w:lang w:val="en-US" w:eastAsia="zh-CN" w:bidi="ar"/>
        </w:rPr>
        <w:t>社会组织及法定代表人对所填报信息的真实性承担一切法律责任。社会组织必须如实完整填报人员信息实时情况。人员系统信息的完整性、准确性、及时性会影响法人变更、换届、党建、年检等业务的办理。</w:t>
      </w:r>
      <w:r>
        <w:rPr>
          <w:rFonts w:hint="eastAsia" w:ascii="仿宋_GB2312" w:hAnsi="Calibri" w:eastAsia="仿宋_GB2312" w:cs="仿宋_GB2312"/>
          <w:i w:val="0"/>
          <w:caps w:val="0"/>
          <w:color w:val="2D2D2D"/>
          <w:spacing w:val="0"/>
          <w:kern w:val="0"/>
          <w:sz w:val="32"/>
          <w:szCs w:val="32"/>
          <w:lang w:val="en-US" w:eastAsia="zh-CN" w:bidi="ar"/>
        </w:rPr>
        <w:t>人员信息不完整不能进行年检申报。</w:t>
      </w:r>
    </w:p>
    <w:p w14:paraId="3C24B55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default"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4、</w:t>
      </w:r>
      <w:r>
        <w:rPr>
          <w:rFonts w:hint="default" w:ascii="仿宋_GB2312" w:hAnsi="Calibri" w:eastAsia="仿宋_GB2312" w:cs="仿宋_GB2312"/>
          <w:b/>
          <w:bCs/>
          <w:i w:val="0"/>
          <w:caps w:val="0"/>
          <w:color w:val="2D2D2D"/>
          <w:spacing w:val="0"/>
          <w:kern w:val="0"/>
          <w:sz w:val="32"/>
          <w:szCs w:val="32"/>
          <w:lang w:val="en-US" w:eastAsia="zh-CN" w:bidi="ar"/>
        </w:rPr>
        <w:t>人员信息过多有没有其他方法导入？</w:t>
      </w:r>
    </w:p>
    <w:p w14:paraId="73B578B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解决方法：点击人员系统导入</w:t>
      </w:r>
    </w:p>
    <w:p w14:paraId="7649CC2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drawing>
          <wp:anchor distT="0" distB="0" distL="114300" distR="114300" simplePos="0" relativeHeight="251696128" behindDoc="0" locked="0" layoutInCell="1" allowOverlap="1">
            <wp:simplePos x="0" y="0"/>
            <wp:positionH relativeFrom="column">
              <wp:posOffset>120015</wp:posOffset>
            </wp:positionH>
            <wp:positionV relativeFrom="paragraph">
              <wp:posOffset>280035</wp:posOffset>
            </wp:positionV>
            <wp:extent cx="5264785" cy="1755140"/>
            <wp:effectExtent l="0" t="0" r="12065" b="1651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8"/>
                    <a:stretch>
                      <a:fillRect/>
                    </a:stretch>
                  </pic:blipFill>
                  <pic:spPr>
                    <a:xfrm>
                      <a:off x="0" y="0"/>
                      <a:ext cx="5264785" cy="1755140"/>
                    </a:xfrm>
                    <a:prstGeom prst="rect">
                      <a:avLst/>
                    </a:prstGeom>
                    <a:noFill/>
                    <a:ln>
                      <a:noFill/>
                    </a:ln>
                  </pic:spPr>
                </pic:pic>
              </a:graphicData>
            </a:graphic>
          </wp:anchor>
        </w:drawing>
      </w:r>
      <w:r>
        <w:rPr>
          <w:rFonts w:hint="eastAsia" w:ascii="仿宋_GB2312" w:hAnsi="Calibri" w:eastAsia="仿宋_GB2312" w:cs="仿宋_GB2312"/>
          <w:i w:val="0"/>
          <w:caps w:val="0"/>
          <w:color w:val="2D2D2D"/>
          <w:spacing w:val="0"/>
          <w:kern w:val="0"/>
          <w:sz w:val="32"/>
          <w:szCs w:val="32"/>
          <w:lang w:val="en-US" w:eastAsia="zh-CN" w:bidi="ar"/>
        </w:rPr>
        <w:t>下载会员模板</w:t>
      </w:r>
    </w:p>
    <w:p w14:paraId="649264A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drawing>
          <wp:anchor distT="0" distB="0" distL="114300" distR="114300" simplePos="0" relativeHeight="251697152" behindDoc="0" locked="0" layoutInCell="1" allowOverlap="1">
            <wp:simplePos x="0" y="0"/>
            <wp:positionH relativeFrom="column">
              <wp:posOffset>67945</wp:posOffset>
            </wp:positionH>
            <wp:positionV relativeFrom="paragraph">
              <wp:posOffset>224790</wp:posOffset>
            </wp:positionV>
            <wp:extent cx="5268595" cy="1918335"/>
            <wp:effectExtent l="0" t="0" r="8255" b="5715"/>
            <wp:wrapTopAndBottom/>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9"/>
                    <a:stretch>
                      <a:fillRect/>
                    </a:stretch>
                  </pic:blipFill>
                  <pic:spPr>
                    <a:xfrm>
                      <a:off x="0" y="0"/>
                      <a:ext cx="5268595" cy="1918335"/>
                    </a:xfrm>
                    <a:prstGeom prst="rect">
                      <a:avLst/>
                    </a:prstGeom>
                    <a:noFill/>
                    <a:ln>
                      <a:noFill/>
                    </a:ln>
                  </pic:spPr>
                </pic:pic>
              </a:graphicData>
            </a:graphic>
          </wp:anchor>
        </w:drawing>
      </w:r>
    </w:p>
    <w:p w14:paraId="1CCDD5C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FF0000"/>
          <w:spacing w:val="0"/>
          <w:kern w:val="0"/>
          <w:sz w:val="32"/>
          <w:szCs w:val="32"/>
          <w:highlight w:val="none"/>
          <w:lang w:val="en-US" w:eastAsia="zh-CN" w:bidi="ar"/>
        </w:rPr>
        <w:t>根据模板填写每个会员信息，不能改变模板格式，会员身份证、统一社会信用代码不能重复，手机号码必须填写正确，不能有空格；</w:t>
      </w:r>
    </w:p>
    <w:p w14:paraId="0A654DC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p>
    <w:p w14:paraId="04FB3F2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350" w:right="0" w:rightChars="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drawing>
          <wp:anchor distT="0" distB="0" distL="114300" distR="114300" simplePos="0" relativeHeight="251698176" behindDoc="0" locked="0" layoutInCell="1" allowOverlap="1">
            <wp:simplePos x="0" y="0"/>
            <wp:positionH relativeFrom="column">
              <wp:posOffset>389255</wp:posOffset>
            </wp:positionH>
            <wp:positionV relativeFrom="paragraph">
              <wp:posOffset>31750</wp:posOffset>
            </wp:positionV>
            <wp:extent cx="5273040" cy="746760"/>
            <wp:effectExtent l="0" t="0" r="3810" b="15240"/>
            <wp:wrapTopAndBottom/>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0"/>
                    <a:stretch>
                      <a:fillRect/>
                    </a:stretch>
                  </pic:blipFill>
                  <pic:spPr>
                    <a:xfrm>
                      <a:off x="0" y="0"/>
                      <a:ext cx="5273040" cy="746760"/>
                    </a:xfrm>
                    <a:prstGeom prst="rect">
                      <a:avLst/>
                    </a:prstGeom>
                    <a:noFill/>
                    <a:ln>
                      <a:noFill/>
                    </a:ln>
                  </pic:spPr>
                </pic:pic>
              </a:graphicData>
            </a:graphic>
          </wp:anchor>
        </w:drawing>
      </w:r>
      <w:r>
        <w:rPr>
          <w:rFonts w:hint="eastAsia" w:ascii="仿宋_GB2312" w:hAnsi="Calibri" w:eastAsia="仿宋_GB2312" w:cs="仿宋_GB2312"/>
          <w:i w:val="0"/>
          <w:caps w:val="0"/>
          <w:color w:val="2D2D2D"/>
          <w:spacing w:val="0"/>
          <w:kern w:val="0"/>
          <w:sz w:val="32"/>
          <w:szCs w:val="32"/>
          <w:lang w:val="en-US" w:eastAsia="zh-CN" w:bidi="ar"/>
        </w:rPr>
        <w:t>录入完成后点击上传，提示“上传成功后”在点保存；</w:t>
      </w:r>
    </w:p>
    <w:p w14:paraId="49C48F6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eastAsia" w:ascii="仿宋_GB2312" w:hAnsi="Calibri" w:eastAsia="仿宋_GB2312" w:cs="仿宋_GB2312"/>
          <w:b/>
          <w:bCs/>
          <w:i w:val="0"/>
          <w:caps w:val="0"/>
          <w:color w:val="2D2D2D"/>
          <w:spacing w:val="0"/>
          <w:kern w:val="0"/>
          <w:sz w:val="32"/>
          <w:szCs w:val="32"/>
          <w:lang w:val="en-US" w:eastAsia="zh-CN" w:bidi="ar"/>
        </w:rPr>
      </w:pPr>
      <w:r>
        <w:drawing>
          <wp:anchor distT="0" distB="0" distL="114300" distR="114300" simplePos="0" relativeHeight="251699200" behindDoc="0" locked="0" layoutInCell="1" allowOverlap="1">
            <wp:simplePos x="0" y="0"/>
            <wp:positionH relativeFrom="column">
              <wp:posOffset>398145</wp:posOffset>
            </wp:positionH>
            <wp:positionV relativeFrom="paragraph">
              <wp:posOffset>179705</wp:posOffset>
            </wp:positionV>
            <wp:extent cx="5269230" cy="1722120"/>
            <wp:effectExtent l="0" t="0" r="7620" b="11430"/>
            <wp:wrapTopAndBottom/>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1"/>
                    <a:stretch>
                      <a:fillRect/>
                    </a:stretch>
                  </pic:blipFill>
                  <pic:spPr>
                    <a:xfrm>
                      <a:off x="0" y="0"/>
                      <a:ext cx="5269230" cy="1722120"/>
                    </a:xfrm>
                    <a:prstGeom prst="rect">
                      <a:avLst/>
                    </a:prstGeom>
                    <a:noFill/>
                    <a:ln>
                      <a:noFill/>
                    </a:ln>
                  </pic:spPr>
                </pic:pic>
              </a:graphicData>
            </a:graphic>
          </wp:anchor>
        </w:drawing>
      </w:r>
    </w:p>
    <w:p w14:paraId="5BF5072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eastAsia"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5、财务报表的合计项目没有数据</w:t>
      </w:r>
    </w:p>
    <w:p w14:paraId="06AD8B8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1.是否用谷歌浏览器或360浏览器极速模式。</w:t>
      </w:r>
    </w:p>
    <w:p w14:paraId="4F76D07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2、重新在未生成合计数的统计小项填0后按tab键，或者把下边的数字，改一下试试，都改成1，然后再都改回0。如：</w:t>
      </w:r>
    </w:p>
    <w:p w14:paraId="7FF5401F">
      <w:pPr>
        <w:ind w:left="0" w:leftChars="0" w:firstLine="0" w:firstLineChars="0"/>
        <w:rPr>
          <w:rFonts w:hint="eastAsia"/>
          <w:color w:val="FF0000"/>
          <w:lang w:eastAsia="zh-CN"/>
        </w:rPr>
      </w:pPr>
    </w:p>
    <w:p w14:paraId="5DD69082">
      <w:pPr>
        <w:rPr>
          <w:rFonts w:hint="eastAsia"/>
          <w:color w:val="FF0000"/>
          <w:lang w:eastAsia="zh-CN"/>
        </w:rPr>
      </w:pPr>
    </w:p>
    <w:p w14:paraId="415453A9">
      <w:pPr>
        <w:rPr>
          <w:rFonts w:hint="eastAsia" w:ascii="仿宋_GB2312" w:hAnsi="Calibri" w:eastAsia="仿宋_GB2312" w:cs="仿宋_GB2312"/>
          <w:b/>
          <w:bCs/>
          <w:i w:val="0"/>
          <w:caps w:val="0"/>
          <w:color w:val="2D2D2D"/>
          <w:spacing w:val="0"/>
          <w:kern w:val="0"/>
          <w:sz w:val="32"/>
          <w:szCs w:val="32"/>
          <w:lang w:val="en-US" w:eastAsia="zh-CN" w:bidi="ar"/>
        </w:rPr>
      </w:pPr>
      <w:r>
        <w:drawing>
          <wp:inline distT="0" distB="0" distL="114300" distR="114300">
            <wp:extent cx="5889625" cy="1949450"/>
            <wp:effectExtent l="0" t="0" r="15875" b="1270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2"/>
                    <a:stretch>
                      <a:fillRect/>
                    </a:stretch>
                  </pic:blipFill>
                  <pic:spPr>
                    <a:xfrm>
                      <a:off x="0" y="0"/>
                      <a:ext cx="5889625" cy="1949450"/>
                    </a:xfrm>
                    <a:prstGeom prst="rect">
                      <a:avLst/>
                    </a:prstGeom>
                    <a:noFill/>
                    <a:ln>
                      <a:noFill/>
                    </a:ln>
                  </pic:spPr>
                </pic:pic>
              </a:graphicData>
            </a:graphic>
          </wp:inline>
        </w:drawing>
      </w:r>
    </w:p>
    <w:p w14:paraId="3571A67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eastAsia"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6、人员信息无法保存或会长、秘书长职务、身份证号重复问题。</w:t>
      </w:r>
    </w:p>
    <w:p w14:paraId="79412E3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在单位会员和个人会员及工作人员中通过名称、身份证、会长、秘书长职务筛选，把重复的信息删除。</w:t>
      </w:r>
    </w:p>
    <w:p w14:paraId="3B477F1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注！凡是进入人员信息系统修改或增加理事职务以上的人员信息，系统会自动按人员信息填报规则自动校验后提示修改，否则无法保存，年检中无法提取人员信息。</w:t>
      </w:r>
    </w:p>
    <w:p w14:paraId="05BC347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leftChars="200" w:right="0" w:rightChars="0"/>
        <w:jc w:val="both"/>
        <w:textAlignment w:val="auto"/>
        <w:rPr>
          <w:rFonts w:hint="eastAsia" w:ascii="仿宋_GB2312" w:hAnsi="Calibri" w:eastAsia="仿宋_GB2312" w:cs="仿宋_GB2312"/>
          <w:b/>
          <w:bCs/>
          <w:i w:val="0"/>
          <w:caps w:val="0"/>
          <w:color w:val="2D2D2D"/>
          <w:spacing w:val="0"/>
          <w:kern w:val="0"/>
          <w:sz w:val="32"/>
          <w:szCs w:val="32"/>
          <w:lang w:val="en-US" w:eastAsia="zh-CN" w:bidi="ar"/>
        </w:rPr>
      </w:pPr>
      <w:r>
        <w:rPr>
          <w:rFonts w:hint="eastAsia" w:ascii="仿宋_GB2312" w:hAnsi="Calibri" w:eastAsia="仿宋_GB2312" w:cs="仿宋_GB2312"/>
          <w:b/>
          <w:bCs/>
          <w:i w:val="0"/>
          <w:caps w:val="0"/>
          <w:color w:val="2D2D2D"/>
          <w:spacing w:val="0"/>
          <w:kern w:val="0"/>
          <w:sz w:val="32"/>
          <w:szCs w:val="32"/>
          <w:lang w:val="en-US" w:eastAsia="zh-CN" w:bidi="ar"/>
        </w:rPr>
        <w:t>7、年检报告打印流程</w:t>
      </w:r>
    </w:p>
    <w:p w14:paraId="032555A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点年报报表导出</w:t>
      </w:r>
    </w:p>
    <w:p w14:paraId="3FA2BF6B">
      <w:pPr>
        <w:rPr>
          <w:rFonts w:hint="eastAsia" w:ascii="仿宋_GB2312" w:hAnsi="Calibri" w:eastAsia="仿宋_GB2312" w:cs="仿宋_GB2312"/>
          <w:i w:val="0"/>
          <w:caps w:val="0"/>
          <w:color w:val="2D2D2D"/>
          <w:spacing w:val="0"/>
          <w:kern w:val="0"/>
          <w:sz w:val="32"/>
          <w:szCs w:val="32"/>
          <w:lang w:val="en-US" w:eastAsia="zh-CN" w:bidi="ar"/>
        </w:rPr>
      </w:pPr>
      <w:r>
        <w:drawing>
          <wp:inline distT="0" distB="0" distL="114300" distR="114300">
            <wp:extent cx="5271770" cy="2667635"/>
            <wp:effectExtent l="0" t="0" r="5080" b="1841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3"/>
                    <a:stretch>
                      <a:fillRect/>
                    </a:stretch>
                  </pic:blipFill>
                  <pic:spPr>
                    <a:xfrm>
                      <a:off x="0" y="0"/>
                      <a:ext cx="5271770" cy="2667635"/>
                    </a:xfrm>
                    <a:prstGeom prst="rect">
                      <a:avLst/>
                    </a:prstGeom>
                    <a:noFill/>
                    <a:ln w="9525">
                      <a:noFill/>
                    </a:ln>
                    <a:effectLst/>
                  </pic:spPr>
                </pic:pic>
              </a:graphicData>
            </a:graphic>
          </wp:inline>
        </w:drawing>
      </w:r>
    </w:p>
    <w:p w14:paraId="211D394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72" w:lineRule="exact"/>
        <w:ind w:right="0" w:rightChars="0" w:firstLine="640" w:firstLineChars="200"/>
        <w:jc w:val="both"/>
        <w:textAlignment w:val="auto"/>
        <w:rPr>
          <w:rFonts w:hint="eastAsia" w:ascii="仿宋_GB2312" w:hAnsi="Calibri" w:eastAsia="仿宋_GB2312" w:cs="仿宋_GB2312"/>
          <w:i w:val="0"/>
          <w:caps w:val="0"/>
          <w:color w:val="2D2D2D"/>
          <w:spacing w:val="0"/>
          <w:kern w:val="0"/>
          <w:sz w:val="32"/>
          <w:szCs w:val="32"/>
          <w:lang w:val="en-US" w:eastAsia="zh-CN" w:bidi="ar"/>
        </w:rPr>
      </w:pPr>
      <w:r>
        <w:rPr>
          <w:rFonts w:hint="eastAsia" w:ascii="仿宋_GB2312" w:hAnsi="Calibri" w:eastAsia="仿宋_GB2312" w:cs="仿宋_GB2312"/>
          <w:i w:val="0"/>
          <w:caps w:val="0"/>
          <w:color w:val="2D2D2D"/>
          <w:spacing w:val="0"/>
          <w:kern w:val="0"/>
          <w:sz w:val="32"/>
          <w:szCs w:val="32"/>
          <w:lang w:val="en-US" w:eastAsia="zh-CN" w:bidi="ar"/>
        </w:rPr>
        <w:t>在打印页面右上角，点导出pdf，然后打印。</w:t>
      </w:r>
    </w:p>
    <w:p w14:paraId="3A8D7215">
      <w:r>
        <w:drawing>
          <wp:inline distT="0" distB="0" distL="114300" distR="114300">
            <wp:extent cx="5274310" cy="2885440"/>
            <wp:effectExtent l="0" t="0" r="2540" b="1016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4"/>
                    <a:stretch>
                      <a:fillRect/>
                    </a:stretch>
                  </pic:blipFill>
                  <pic:spPr>
                    <a:xfrm>
                      <a:off x="0" y="0"/>
                      <a:ext cx="5274310" cy="2885440"/>
                    </a:xfrm>
                    <a:prstGeom prst="rect">
                      <a:avLst/>
                    </a:prstGeom>
                    <a:noFill/>
                    <a:ln w="9525">
                      <a:noFill/>
                    </a:ln>
                    <a:effectLst/>
                  </pic:spPr>
                </pic:pic>
              </a:graphicData>
            </a:graphic>
          </wp:inline>
        </w:drawing>
      </w:r>
    </w:p>
    <w:p w14:paraId="063CE362">
      <w:pPr>
        <w:rPr>
          <w:rFonts w:hint="eastAsia"/>
          <w:color w:val="FF0000"/>
          <w:lang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315"/>
      </w:pPr>
      <w:r>
        <w:separator/>
      </w:r>
    </w:p>
  </w:endnote>
  <w:endnote w:type="continuationSeparator" w:id="1">
    <w:p>
      <w:pPr>
        <w:spacing w:line="240" w:lineRule="auto"/>
        <w:ind w:firstLine="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ATC-65b96b6369774f53*+times*002">
    <w:altName w:val="宋体"/>
    <w:panose1 w:val="00000000000000000000"/>
    <w:charset w:val="86"/>
    <w:family w:val="auto"/>
    <w:pitch w:val="default"/>
    <w:sig w:usb0="00000000" w:usb1="00000000" w:usb2="00000010" w:usb3="00000000" w:csb0="00040000" w:csb1="00000000"/>
  </w:font>
  <w:font w:name="ATC-65b96b634e665b8b*+Times*002">
    <w:altName w:val="宋体"/>
    <w:panose1 w:val="00000000000000000000"/>
    <w:charset w:val="86"/>
    <w:family w:val="auto"/>
    <w:pitch w:val="default"/>
    <w:sig w:usb0="00000000" w:usb1="00000000" w:usb2="00000010" w:usb3="00000000" w:csb0="00040000" w:csb1="00000000"/>
  </w:font>
  <w:font w:name="宋体fal">
    <w:altName w:val="宋体"/>
    <w:panose1 w:val="00000000000000000000"/>
    <w:charset w:val="86"/>
    <w:family w:val="auto"/>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315"/>
      </w:pPr>
      <w:r>
        <w:separator/>
      </w:r>
    </w:p>
  </w:footnote>
  <w:footnote w:type="continuationSeparator" w:id="1">
    <w:p>
      <w:pPr>
        <w:spacing w:line="240" w:lineRule="auto"/>
        <w:ind w:firstLine="315"/>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51670"/>
    <w:multiLevelType w:val="singleLevel"/>
    <w:tmpl w:val="90A51670"/>
    <w:lvl w:ilvl="0" w:tentative="0">
      <w:start w:val="2"/>
      <w:numFmt w:val="decimal"/>
      <w:lvlText w:val="%1."/>
      <w:lvlJc w:val="left"/>
      <w:pPr>
        <w:tabs>
          <w:tab w:val="left" w:pos="312"/>
        </w:tabs>
      </w:pPr>
    </w:lvl>
  </w:abstractNum>
  <w:abstractNum w:abstractNumId="1">
    <w:nsid w:val="D5AD6D15"/>
    <w:multiLevelType w:val="singleLevel"/>
    <w:tmpl w:val="D5AD6D15"/>
    <w:lvl w:ilvl="0" w:tentative="0">
      <w:start w:val="1"/>
      <w:numFmt w:val="decimal"/>
      <w:suff w:val="nothing"/>
      <w:lvlText w:val="%1、"/>
      <w:lvlJc w:val="left"/>
      <w:pPr>
        <w:ind w:left="-10"/>
      </w:pPr>
    </w:lvl>
  </w:abstractNum>
  <w:abstractNum w:abstractNumId="2">
    <w:nsid w:val="E15E07A1"/>
    <w:multiLevelType w:val="singleLevel"/>
    <w:tmpl w:val="E15E07A1"/>
    <w:lvl w:ilvl="0" w:tentative="0">
      <w:start w:val="1"/>
      <w:numFmt w:val="decimal"/>
      <w:suff w:val="nothing"/>
      <w:lvlText w:val="%1、"/>
      <w:lvlJc w:val="left"/>
    </w:lvl>
  </w:abstractNum>
  <w:abstractNum w:abstractNumId="3">
    <w:nsid w:val="EF41B5EB"/>
    <w:multiLevelType w:val="singleLevel"/>
    <w:tmpl w:val="EF41B5EB"/>
    <w:lvl w:ilvl="0" w:tentative="0">
      <w:start w:val="1"/>
      <w:numFmt w:val="chineseCounting"/>
      <w:suff w:val="nothing"/>
      <w:lvlText w:val="%1、"/>
      <w:lvlJc w:val="left"/>
      <w:pPr>
        <w:ind w:left="-111"/>
      </w:pPr>
      <w:rPr>
        <w:rFonts w:hint="eastAsia"/>
        <w:color w:val="auto"/>
      </w:rPr>
    </w:lvl>
  </w:abstractNum>
  <w:abstractNum w:abstractNumId="4">
    <w:nsid w:val="34B8A1AC"/>
    <w:multiLevelType w:val="singleLevel"/>
    <w:tmpl w:val="34B8A1AC"/>
    <w:lvl w:ilvl="0" w:tentative="0">
      <w:start w:val="1"/>
      <w:numFmt w:val="chineseCounting"/>
      <w:suff w:val="nothing"/>
      <w:lvlText w:val="%1、"/>
      <w:lvlJc w:val="left"/>
      <w:rPr>
        <w:rFonts w:hint="eastAsia"/>
      </w:rPr>
    </w:lvl>
  </w:abstractNum>
  <w:abstractNum w:abstractNumId="5">
    <w:nsid w:val="34C81EE1"/>
    <w:multiLevelType w:val="multilevel"/>
    <w:tmpl w:val="34C81EE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4ZDc0NTAwNTJhYWY0NTI5NjM4MDYyYzRmMGY5OGIifQ=="/>
  </w:docVars>
  <w:rsids>
    <w:rsidRoot w:val="00000000"/>
    <w:rsid w:val="1085268C"/>
    <w:rsid w:val="134D615E"/>
    <w:rsid w:val="1B831331"/>
    <w:rsid w:val="30B05034"/>
    <w:rsid w:val="3308378C"/>
    <w:rsid w:val="5863499E"/>
    <w:rsid w:val="5B415003"/>
    <w:rsid w:val="5B886054"/>
    <w:rsid w:val="62CD528B"/>
    <w:rsid w:val="65700DB4"/>
    <w:rsid w:val="699327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40" w:lineRule="auto"/>
      <w:ind w:left="0" w:firstLine="360" w:firstLineChars="150"/>
      <w:jc w:val="both"/>
    </w:pPr>
    <w:rPr>
      <w:rFonts w:ascii="Times New Roman" w:hAnsi="Times New Roman" w:eastAsia="宋体" w:cs="Times New Roman"/>
      <w:kern w:val="0"/>
      <w:sz w:val="21"/>
      <w:szCs w:val="21"/>
      <w:lang w:val="en-US" w:eastAsia="zh-CN" w:bidi="ar-SA"/>
    </w:rPr>
  </w:style>
  <w:style w:type="paragraph" w:styleId="2">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autoRedefine/>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toc 3"/>
    <w:basedOn w:val="1"/>
    <w:next w:val="1"/>
    <w:qFormat/>
    <w:uiPriority w:val="39"/>
    <w:pPr>
      <w:ind w:left="420"/>
      <w:jc w:val="left"/>
    </w:pPr>
    <w:rPr>
      <w:iCs/>
      <w:szCs w:val="24"/>
    </w:rPr>
  </w:style>
  <w:style w:type="paragraph" w:styleId="6">
    <w:name w:val="Date"/>
    <w:basedOn w:val="1"/>
    <w:next w:val="1"/>
    <w:qFormat/>
    <w:uiPriority w:val="0"/>
    <w:pPr>
      <w:adjustRightInd w:val="0"/>
      <w:spacing w:line="312" w:lineRule="atLeast"/>
      <w:ind w:firstLine="0" w:firstLineChars="0"/>
      <w:textAlignment w:val="baseline"/>
    </w:pPr>
    <w:rPr>
      <w:sz w:val="24"/>
      <w:szCs w:val="20"/>
    </w:rPr>
  </w:style>
  <w:style w:type="paragraph" w:styleId="7">
    <w:name w:val="toc 1"/>
    <w:basedOn w:val="1"/>
    <w:next w:val="1"/>
    <w:autoRedefine/>
    <w:qFormat/>
    <w:uiPriority w:val="39"/>
    <w:pPr>
      <w:tabs>
        <w:tab w:val="left" w:pos="540"/>
        <w:tab w:val="right" w:leader="dot" w:pos="8302"/>
      </w:tabs>
      <w:spacing w:before="120" w:after="120"/>
      <w:ind w:firstLine="663"/>
      <w:jc w:val="left"/>
    </w:pPr>
    <w:rPr>
      <w:b/>
      <w:bCs/>
      <w:caps/>
      <w:sz w:val="24"/>
      <w:szCs w:val="24"/>
    </w:rPr>
  </w:style>
  <w:style w:type="paragraph" w:styleId="8">
    <w:name w:val="toc 2"/>
    <w:basedOn w:val="1"/>
    <w:next w:val="1"/>
    <w:qFormat/>
    <w:uiPriority w:val="39"/>
    <w:pPr>
      <w:tabs>
        <w:tab w:val="left" w:pos="1260"/>
        <w:tab w:val="right" w:leader="dot" w:pos="8302"/>
      </w:tabs>
      <w:ind w:left="210" w:firstLine="315"/>
      <w:jc w:val="left"/>
    </w:pPr>
    <w:rPr>
      <w:b/>
      <w:smallCaps/>
      <w:szCs w:val="24"/>
    </w:r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0">
    <w:name w:val="Title"/>
    <w:basedOn w:val="1"/>
    <w:next w:val="1"/>
    <w:qFormat/>
    <w:uiPriority w:val="10"/>
    <w:pPr>
      <w:spacing w:before="240" w:after="60"/>
      <w:jc w:val="center"/>
      <w:outlineLvl w:val="0"/>
    </w:pPr>
    <w:rPr>
      <w:rFonts w:ascii="Calibri Light" w:hAnsi="Calibri Light" w:eastAsia="宋体" w:cs="Times New Roman"/>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autoRedefine/>
    <w:qFormat/>
    <w:uiPriority w:val="99"/>
    <w:rPr>
      <w:color w:val="0000FF"/>
      <w:u w:val="single"/>
    </w:rPr>
  </w:style>
  <w:style w:type="paragraph" w:customStyle="1" w:styleId="15">
    <w:name w:val="正文1"/>
    <w:autoRedefine/>
    <w:qFormat/>
    <w:uiPriority w:val="0"/>
    <w:pPr>
      <w:widowControl w:val="0"/>
      <w:adjustRightInd w:val="0"/>
      <w:spacing w:line="312" w:lineRule="atLeast"/>
      <w:ind w:left="0"/>
      <w:jc w:val="both"/>
      <w:textAlignment w:val="baseline"/>
    </w:pPr>
    <w:rPr>
      <w:rFonts w:ascii="宋体" w:hAnsi="Times New Roman" w:eastAsia="宋体" w:cs="Times New Roman"/>
      <w:kern w:val="0"/>
      <w:sz w:val="34"/>
      <w:szCs w:val="20"/>
      <w:lang w:val="en-US" w:eastAsia="zh-CN" w:bidi="ar-SA"/>
    </w:rPr>
  </w:style>
  <w:style w:type="paragraph" w:customStyle="1" w:styleId="16">
    <w:name w:val="List Paragraph"/>
    <w:basedOn w:val="1"/>
    <w:autoRedefine/>
    <w:qFormat/>
    <w:uiPriority w:val="34"/>
    <w:pPr>
      <w:ind w:firstLine="420" w:firstLineChars="200"/>
    </w:pPr>
  </w:style>
  <w:style w:type="paragraph" w:customStyle="1" w:styleId="17">
    <w:name w:val="ＭＬ２"/>
    <w:basedOn w:val="18"/>
    <w:autoRedefine/>
    <w:qFormat/>
    <w:uiPriority w:val="0"/>
    <w:pPr>
      <w:tabs>
        <w:tab w:val="right" w:pos="2620"/>
        <w:tab w:val="right" w:leader="dot" w:pos="7040"/>
      </w:tabs>
    </w:pPr>
    <w:rPr>
      <w:rFonts w:ascii="ATC-65b96b6369774f53*+times*002" w:eastAsia="ATC-65b96b6369774f53*+times*002" w:cs="ATC-65b96b6369774f53*+times*002"/>
    </w:rPr>
  </w:style>
  <w:style w:type="paragraph" w:customStyle="1" w:styleId="18">
    <w:name w:val="目录（正文"/>
    <w:basedOn w:val="19"/>
    <w:autoRedefine/>
    <w:qFormat/>
    <w:uiPriority w:val="0"/>
    <w:pPr>
      <w:tabs>
        <w:tab w:val="right" w:pos="2620"/>
        <w:tab w:val="right" w:leader="dot" w:pos="7040"/>
      </w:tabs>
      <w:autoSpaceDE w:val="0"/>
      <w:autoSpaceDN w:val="0"/>
      <w:adjustRightInd w:val="0"/>
      <w:spacing w:line="415" w:lineRule="auto"/>
      <w:textAlignment w:val="center"/>
    </w:pPr>
    <w:rPr>
      <w:rFonts w:ascii="ATC-65b96b634e665b8b*+Times*002" w:hAnsi="Calibri" w:eastAsia="ATC-65b96b634e665b8b*+Times*002" w:cs="ATC-65b96b634e665b8b*+Times*002"/>
      <w:color w:val="000000"/>
      <w:kern w:val="0"/>
      <w:szCs w:val="21"/>
      <w:lang w:val="zh-CN"/>
    </w:rPr>
  </w:style>
  <w:style w:type="paragraph" w:customStyle="1" w:styleId="19">
    <w:name w:val="[无段落样式]"/>
    <w:autoRedefine/>
    <w:qFormat/>
    <w:uiPriority w:val="0"/>
    <w:pPr>
      <w:widowControl w:val="0"/>
      <w:autoSpaceDE w:val="0"/>
      <w:autoSpaceDN w:val="0"/>
      <w:adjustRightInd w:val="0"/>
      <w:spacing w:line="288" w:lineRule="auto"/>
      <w:jc w:val="both"/>
      <w:textAlignment w:val="center"/>
    </w:pPr>
    <w:rPr>
      <w:rFonts w:ascii="宋体fal" w:hAnsi="Calibri" w:eastAsia="宋体fal" w:cs="宋体fal"/>
      <w:color w:val="000000"/>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2971</Words>
  <Characters>3104</Characters>
  <Lines>0</Lines>
  <Paragraphs>0</Paragraphs>
  <TotalTime>9</TotalTime>
  <ScaleCrop>false</ScaleCrop>
  <LinksUpToDate>false</LinksUpToDate>
  <CharactersWithSpaces>3223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钟明超</cp:lastModifiedBy>
  <dcterms:modified xsi:type="dcterms:W3CDTF">2025-03-25T06:44:21Z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202CCBEF01974C0CA01C8AD48145EECD_12</vt:lpwstr>
  </property>
  <property fmtid="{D5CDD505-2E9C-101B-9397-08002B2CF9AE}" pid="4" name="KSOTemplateDocerSaveRecord">
    <vt:lpwstr>eyJoZGlkIjoiZWRhYjgwMDk3ZDhiOWU5ZWU2ZWQzZTc0NDk4YzI4OTUiLCJ1c2VySWQiOiI1NDQ0Mzc4NDcifQ==</vt:lpwstr>
  </property>
</Properties>
</file>